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jc w:val="center"/>
      </w:pPr>
      <w:r>
        <w:rPr>
          <w:rFonts w:ascii="Arial" w:cs="Arial" w:eastAsia="Arial" w:hAnsi="Arial"/>
          <w:b/>
          <w:bCs/>
          <w:color w:val="1F4E79"/>
          <w:sz w:val="48"/>
          <w:szCs w:val="48"/>
        </w:rPr>
        <w:t xml:space="preserve">DAILY APOLLO SEQUENCE</w:t>
      </w:r>
    </w:p>
    <w:p>
      <w:pPr>
        <w:spacing w:after="120"/>
        <w:jc w:val="center"/>
      </w:pPr>
      <w:r>
        <w:rPr>
          <w:rFonts w:ascii="Arial" w:cs="Arial" w:eastAsia="Arial" w:hAnsi="Arial"/>
          <w:b/>
          <w:bCs/>
          <w:color w:val="1F4E79"/>
          <w:sz w:val="48"/>
          <w:szCs w:val="48"/>
        </w:rPr>
        <w:t xml:space="preserve">WORKFLOW &amp; SOP</w:t>
      </w:r>
    </w:p>
    <w:p>
      <w:pPr>
        <w:spacing w:after="600"/>
        <w:jc w:val="center"/>
      </w:pPr>
    </w:p>
    <w:p>
      <w:pPr>
        <w:spacing w:after="80"/>
        <w:jc w:val="center"/>
      </w:pPr>
      <w:r>
        <w:rPr>
          <w:rFonts w:ascii="Arial" w:cs="Arial" w:eastAsia="Arial" w:hAnsi="Arial"/>
          <w:color w:val="808080"/>
          <w:sz w:val="28"/>
          <w:szCs w:val="28"/>
        </w:rPr>
        <w:t xml:space="preserve">3-Step Email Sequence Management</w:t>
      </w:r>
    </w:p>
    <w:p>
      <w:pPr>
        <w:spacing w:after="80"/>
        <w:jc w:val="center"/>
      </w:pPr>
      <w:r>
        <w:rPr>
          <w:rFonts w:ascii="Arial" w:cs="Arial" w:eastAsia="Arial" w:hAnsi="Arial"/>
          <w:color w:val="808080"/>
          <w:sz w:val="24"/>
          <w:szCs w:val="24"/>
        </w:rPr>
        <w:t xml:space="preserve">Testsigma BDR Team</w:t>
      </w:r>
    </w:p>
    <w:p>
      <w:pPr>
        <w:spacing w:after="600"/>
        <w:jc w:val="center"/>
      </w:pPr>
      <w:r>
        <w:rPr>
          <w:rFonts w:ascii="Arial" w:cs="Arial" w:eastAsia="Arial" w:hAnsi="Arial"/>
          <w:i/>
          <w:iCs/>
          <w:color w:val="C55A11"/>
          <w:sz w:val="22"/>
          <w:szCs w:val="22"/>
        </w:rPr>
        <w:t xml:space="preserve">Living Document — Update After Each Session</w:t>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tblGrid>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Version:</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1.0</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Last Updated: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2026-03-01</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Owner:</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Rob Gorham</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Role: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BDR</w:t>
            </w:r>
          </w:p>
        </w:tc>
      </w:tr>
    </w:tbl>
    <w:p>
      <w:r>
        <w:br w:type="page"/>
      </w:r>
    </w:p>
    <w:p>
      <w:pPr>
        <w:pStyle w:val="Heading1"/>
        <w:spacing w:before="360" w:after="200"/>
      </w:pPr>
      <w:r>
        <w:rPr>
          <w:rFonts w:ascii="Arial" w:cs="Arial" w:eastAsia="Arial" w:hAnsi="Arial"/>
          <w:b/>
          <w:bCs/>
          <w:color w:val="1F4E79"/>
          <w:sz w:val="28"/>
          <w:szCs w:val="28"/>
        </w:rPr>
        <w:t xml:space="preserve">Table of Contents</w:t>
      </w:r>
    </w:p>
    <w:p>
      <w:pPr>
        <w:spacing w:after="120"/>
      </w:pPr>
      <w:r>
        <w:rPr>
          <w:rFonts w:ascii="Arial" w:cs="Arial" w:eastAsia="Arial" w:hAnsi="Arial"/>
          <w:sz w:val="22"/>
          <w:szCs w:val="22"/>
        </w:rPr>
        <w:t xml:space="preserve">1. Quick-Start Daily Checklist</w:t>
      </w:r>
    </w:p>
    <w:p>
      <w:pPr>
        <w:spacing w:after="120"/>
      </w:pPr>
      <w:r>
        <w:rPr>
          <w:rFonts w:ascii="Arial" w:cs="Arial" w:eastAsia="Arial" w:hAnsi="Arial"/>
          <w:sz w:val="22"/>
          <w:szCs w:val="22"/>
        </w:rPr>
        <w:t xml:space="preserve">2. Pre-Session Setup</w:t>
      </w:r>
    </w:p>
    <w:p>
      <w:pPr>
        <w:spacing w:after="120"/>
      </w:pPr>
      <w:r>
        <w:rPr>
          <w:rFonts w:ascii="Arial" w:cs="Arial" w:eastAsia="Arial" w:hAnsi="Arial"/>
          <w:sz w:val="22"/>
          <w:szCs w:val="22"/>
        </w:rPr>
        <w:t xml:space="preserve">3. The 3-Step Email Sequence Framework</w:t>
      </w:r>
    </w:p>
    <w:p>
      <w:pPr>
        <w:spacing w:after="120"/>
      </w:pPr>
      <w:r>
        <w:rPr>
          <w:rFonts w:ascii="Arial" w:cs="Arial" w:eastAsia="Arial" w:hAnsi="Arial"/>
          <w:sz w:val="22"/>
          <w:szCs w:val="22"/>
        </w:rPr>
        <w:t xml:space="preserve">4. Daily Execution Workflow</w:t>
      </w:r>
    </w:p>
    <w:p>
      <w:pPr>
        <w:spacing w:after="120"/>
      </w:pPr>
      <w:r>
        <w:rPr>
          <w:rFonts w:ascii="Arial" w:cs="Arial" w:eastAsia="Arial" w:hAnsi="Arial"/>
          <w:sz w:val="22"/>
          <w:szCs w:val="22"/>
        </w:rPr>
        <w:t xml:space="preserve">5. Contact Sourcing &amp; List Building</w:t>
      </w:r>
    </w:p>
    <w:p>
      <w:pPr>
        <w:spacing w:after="120"/>
      </w:pPr>
      <w:r>
        <w:rPr>
          <w:rFonts w:ascii="Arial" w:cs="Arial" w:eastAsia="Arial" w:hAnsi="Arial"/>
          <w:sz w:val="22"/>
          <w:szCs w:val="22"/>
        </w:rPr>
        <w:t xml:space="preserve">6. Personalization Playbook</w:t>
      </w:r>
    </w:p>
    <w:p>
      <w:pPr>
        <w:spacing w:after="120"/>
      </w:pPr>
      <w:r>
        <w:rPr>
          <w:rFonts w:ascii="Arial" w:cs="Arial" w:eastAsia="Arial" w:hAnsi="Arial"/>
          <w:sz w:val="22"/>
          <w:szCs w:val="22"/>
        </w:rPr>
        <w:t xml:space="preserve">7. Quality Standards &amp; Guardrails</w:t>
      </w:r>
    </w:p>
    <w:p>
      <w:pPr>
        <w:spacing w:after="120"/>
      </w:pPr>
      <w:r>
        <w:rPr>
          <w:rFonts w:ascii="Arial" w:cs="Arial" w:eastAsia="Arial" w:hAnsi="Arial"/>
          <w:sz w:val="22"/>
          <w:szCs w:val="22"/>
        </w:rPr>
        <w:t xml:space="preserve">8. Metrics &amp; KPI Tracking</w:t>
      </w:r>
    </w:p>
    <w:p>
      <w:pPr>
        <w:spacing w:after="120"/>
      </w:pPr>
      <w:r>
        <w:rPr>
          <w:rFonts w:ascii="Arial" w:cs="Arial" w:eastAsia="Arial" w:hAnsi="Arial"/>
          <w:sz w:val="22"/>
          <w:szCs w:val="22"/>
        </w:rPr>
        <w:t xml:space="preserve">9. Session Log &amp; Learnings</w:t>
      </w:r>
    </w:p>
    <w:p>
      <w:pPr>
        <w:spacing w:after="120"/>
      </w:pPr>
      <w:r>
        <w:rPr>
          <w:rFonts w:ascii="Arial" w:cs="Arial" w:eastAsia="Arial" w:hAnsi="Arial"/>
          <w:sz w:val="22"/>
          <w:szCs w:val="22"/>
        </w:rPr>
        <w:t xml:space="preserve">10. Appendix: ICP &amp; Messaging Reference</w:t>
      </w:r>
    </w:p>
    <w:p>
      <w:r>
        <w:br w:type="page"/>
      </w:r>
    </w:p>
    <w:p>
      <w:pPr>
        <w:pStyle w:val="Heading1"/>
        <w:spacing w:before="360" w:after="200"/>
      </w:pPr>
      <w:r>
        <w:rPr>
          <w:rFonts w:ascii="Arial" w:cs="Arial" w:eastAsia="Arial" w:hAnsi="Arial"/>
          <w:b/>
          <w:bCs/>
          <w:color w:val="1F4E79"/>
          <w:sz w:val="28"/>
          <w:szCs w:val="28"/>
        </w:rPr>
        <w:t xml:space="preserve">1. Quick-Start Daily Checklist</w:t>
      </w:r>
    </w:p>
    <w:p>
      <w:pPr>
        <w:spacing w:after="120"/>
      </w:pPr>
      <w:r>
        <w:rPr>
          <w:rFonts w:ascii="Arial" w:cs="Arial" w:eastAsia="Arial" w:hAnsi="Arial"/>
          <w:sz w:val="22"/>
          <w:szCs w:val="22"/>
        </w:rPr>
        <w:t xml:space="preserve">Use this checklist every session. Check off each item as you complete it. This is your at-a-glance guide to ensure nothing gets missed.</w:t>
      </w:r>
    </w:p>
    <w:p>
      <w:pPr>
        <w:spacing w:after="200"/>
      </w:pPr>
    </w:p>
    <w:p>
      <w:pPr>
        <w:pStyle w:val="Heading3"/>
        <w:spacing w:before="200" w:after="120"/>
      </w:pPr>
      <w:r>
        <w:rPr>
          <w:rFonts w:ascii="Arial" w:cs="Arial" w:eastAsia="Arial" w:hAnsi="Arial"/>
          <w:b/>
          <w:bCs/>
          <w:color w:val="548235"/>
          <w:sz w:val="22"/>
          <w:szCs w:val="22"/>
        </w:rPr>
        <w:t xml:space="preserve">Morning Prep (5–10 min)</w:t>
      </w:r>
    </w:p>
    <w:p>
      <w:pPr>
        <w:spacing w:after="80"/>
      </w:pPr>
      <w:r>
        <w:rPr>
          <w:rFonts w:ascii="Arial" w:cs="Arial" w:eastAsia="Arial" w:hAnsi="Arial"/>
          <w:sz w:val="22"/>
          <w:szCs w:val="22"/>
        </w:rPr>
        <w:t xml:space="preserve">☐  </w:t>
      </w:r>
      <w:r>
        <w:rPr>
          <w:rFonts w:ascii="Arial" w:cs="Arial" w:eastAsia="Arial" w:hAnsi="Arial"/>
          <w:sz w:val="22"/>
          <w:szCs w:val="22"/>
        </w:rPr>
        <w:t xml:space="preserve">Review yesterday’s sequence performance in Apollo dashboard</w:t>
      </w:r>
    </w:p>
    <w:p>
      <w:pPr>
        <w:spacing w:after="80"/>
      </w:pPr>
      <w:r>
        <w:rPr>
          <w:rFonts w:ascii="Arial" w:cs="Arial" w:eastAsia="Arial" w:hAnsi="Arial"/>
          <w:sz w:val="22"/>
          <w:szCs w:val="22"/>
        </w:rPr>
        <w:t xml:space="preserve">☐  </w:t>
      </w:r>
      <w:r>
        <w:rPr>
          <w:rFonts w:ascii="Arial" w:cs="Arial" w:eastAsia="Arial" w:hAnsi="Arial"/>
          <w:sz w:val="22"/>
          <w:szCs w:val="22"/>
        </w:rPr>
        <w:t xml:space="preserve">Check for bounces, replies, and opt-outs from overnight sends</w:t>
      </w:r>
    </w:p>
    <w:p>
      <w:pPr>
        <w:spacing w:after="80"/>
      </w:pPr>
      <w:r>
        <w:rPr>
          <w:rFonts w:ascii="Arial" w:cs="Arial" w:eastAsia="Arial" w:hAnsi="Arial"/>
          <w:sz w:val="22"/>
          <w:szCs w:val="22"/>
        </w:rPr>
        <w:t xml:space="preserve">☐  </w:t>
      </w:r>
      <w:r>
        <w:rPr>
          <w:rFonts w:ascii="Arial" w:cs="Arial" w:eastAsia="Arial" w:hAnsi="Arial"/>
          <w:sz w:val="22"/>
          <w:szCs w:val="22"/>
        </w:rPr>
        <w:t xml:space="preserve">Process any positive replies → route to AE or log in CRM</w:t>
      </w:r>
    </w:p>
    <w:p>
      <w:pPr>
        <w:spacing w:after="80"/>
      </w:pPr>
      <w:r>
        <w:rPr>
          <w:rFonts w:ascii="Arial" w:cs="Arial" w:eastAsia="Arial" w:hAnsi="Arial"/>
          <w:sz w:val="22"/>
          <w:szCs w:val="22"/>
        </w:rPr>
        <w:t xml:space="preserve">☐  </w:t>
      </w:r>
      <w:r>
        <w:rPr>
          <w:rFonts w:ascii="Arial" w:cs="Arial" w:eastAsia="Arial" w:hAnsi="Arial"/>
          <w:sz w:val="22"/>
          <w:szCs w:val="22"/>
        </w:rPr>
        <w:t xml:space="preserve">Review today’s target list / accounts to work</w:t>
      </w:r>
    </w:p>
    <w:p>
      <w:pPr>
        <w:pStyle w:val="Heading3"/>
        <w:spacing w:before="200" w:after="120"/>
      </w:pPr>
      <w:r>
        <w:rPr>
          <w:rFonts w:ascii="Arial" w:cs="Arial" w:eastAsia="Arial" w:hAnsi="Arial"/>
          <w:b/>
          <w:bCs/>
          <w:color w:val="548235"/>
          <w:sz w:val="22"/>
          <w:szCs w:val="22"/>
        </w:rPr>
        <w:t xml:space="preserve">Core Execution (60–90 min)</w:t>
      </w:r>
    </w:p>
    <w:p>
      <w:pPr>
        <w:spacing w:after="80"/>
      </w:pPr>
      <w:r>
        <w:rPr>
          <w:rFonts w:ascii="Arial" w:cs="Arial" w:eastAsia="Arial" w:hAnsi="Arial"/>
          <w:sz w:val="22"/>
          <w:szCs w:val="22"/>
        </w:rPr>
        <w:t xml:space="preserve">☐  </w:t>
      </w:r>
      <w:r>
        <w:rPr>
          <w:rFonts w:ascii="Arial" w:cs="Arial" w:eastAsia="Arial" w:hAnsi="Arial"/>
          <w:sz w:val="22"/>
          <w:szCs w:val="22"/>
        </w:rPr>
        <w:t xml:space="preserve">Source new contacts matching ICP (target: 20–30/day)</w:t>
      </w:r>
    </w:p>
    <w:p>
      <w:pPr>
        <w:spacing w:after="80"/>
      </w:pPr>
      <w:r>
        <w:rPr>
          <w:rFonts w:ascii="Arial" w:cs="Arial" w:eastAsia="Arial" w:hAnsi="Arial"/>
          <w:sz w:val="22"/>
          <w:szCs w:val="22"/>
        </w:rPr>
        <w:t xml:space="preserve">☐  </w:t>
      </w:r>
      <w:r>
        <w:rPr>
          <w:rFonts w:ascii="Arial" w:cs="Arial" w:eastAsia="Arial" w:hAnsi="Arial"/>
          <w:sz w:val="22"/>
          <w:szCs w:val="22"/>
        </w:rPr>
        <w:t xml:space="preserve">Enrich contacts via Apollo (verify emails before adding)</w:t>
      </w:r>
    </w:p>
    <w:p>
      <w:pPr>
        <w:spacing w:after="80"/>
      </w:pPr>
      <w:r>
        <w:rPr>
          <w:rFonts w:ascii="Arial" w:cs="Arial" w:eastAsia="Arial" w:hAnsi="Arial"/>
          <w:sz w:val="22"/>
          <w:szCs w:val="22"/>
        </w:rPr>
        <w:t xml:space="preserve">☐  </w:t>
      </w:r>
      <w:r>
        <w:rPr>
          <w:rFonts w:ascii="Arial" w:cs="Arial" w:eastAsia="Arial" w:hAnsi="Arial"/>
          <w:sz w:val="22"/>
          <w:szCs w:val="22"/>
        </w:rPr>
        <w:t xml:space="preserve">Personalize Step 1 emails for new contacts</w:t>
      </w:r>
    </w:p>
    <w:p>
      <w:pPr>
        <w:spacing w:after="80"/>
      </w:pPr>
      <w:r>
        <w:rPr>
          <w:rFonts w:ascii="Arial" w:cs="Arial" w:eastAsia="Arial" w:hAnsi="Arial"/>
          <w:sz w:val="22"/>
          <w:szCs w:val="22"/>
        </w:rPr>
        <w:t xml:space="preserve">☐  </w:t>
      </w:r>
      <w:r>
        <w:rPr>
          <w:rFonts w:ascii="Arial" w:cs="Arial" w:eastAsia="Arial" w:hAnsi="Arial"/>
          <w:sz w:val="22"/>
          <w:szCs w:val="22"/>
        </w:rPr>
        <w:t xml:space="preserve">Add personalized contacts to active sequence</w:t>
      </w:r>
    </w:p>
    <w:p>
      <w:pPr>
        <w:spacing w:after="80"/>
      </w:pPr>
      <w:r>
        <w:rPr>
          <w:rFonts w:ascii="Arial" w:cs="Arial" w:eastAsia="Arial" w:hAnsi="Arial"/>
          <w:sz w:val="22"/>
          <w:szCs w:val="22"/>
        </w:rPr>
        <w:t xml:space="preserve">☐  </w:t>
      </w:r>
      <w:r>
        <w:rPr>
          <w:rFonts w:ascii="Arial" w:cs="Arial" w:eastAsia="Arial" w:hAnsi="Arial"/>
          <w:sz w:val="22"/>
          <w:szCs w:val="22"/>
        </w:rPr>
        <w:t xml:space="preserve">Review Step 2 &amp; Step 3 queued emails for quality</w:t>
      </w:r>
    </w:p>
    <w:p>
      <w:pPr>
        <w:spacing w:after="80"/>
      </w:pPr>
      <w:r>
        <w:rPr>
          <w:rFonts w:ascii="Arial" w:cs="Arial" w:eastAsia="Arial" w:hAnsi="Arial"/>
          <w:sz w:val="22"/>
          <w:szCs w:val="22"/>
        </w:rPr>
        <w:t xml:space="preserve">☐  </w:t>
      </w:r>
      <w:r>
        <w:rPr>
          <w:rFonts w:ascii="Arial" w:cs="Arial" w:eastAsia="Arial" w:hAnsi="Arial"/>
          <w:sz w:val="22"/>
          <w:szCs w:val="22"/>
        </w:rPr>
        <w:t xml:space="preserve">Approve/edit any auto-generated follow-ups</w:t>
      </w:r>
    </w:p>
    <w:p>
      <w:pPr>
        <w:pStyle w:val="Heading3"/>
        <w:spacing w:before="200" w:after="120"/>
      </w:pPr>
      <w:r>
        <w:rPr>
          <w:rFonts w:ascii="Arial" w:cs="Arial" w:eastAsia="Arial" w:hAnsi="Arial"/>
          <w:b/>
          <w:bCs/>
          <w:color w:val="548235"/>
          <w:sz w:val="22"/>
          <w:szCs w:val="22"/>
        </w:rPr>
        <w:t xml:space="preserve">End-of-Session Wrap (10 min)</w:t>
      </w:r>
    </w:p>
    <w:p>
      <w:pPr>
        <w:spacing w:after="80"/>
      </w:pPr>
      <w:r>
        <w:rPr>
          <w:rFonts w:ascii="Arial" w:cs="Arial" w:eastAsia="Arial" w:hAnsi="Arial"/>
          <w:sz w:val="22"/>
          <w:szCs w:val="22"/>
        </w:rPr>
        <w:t xml:space="preserve">☐  </w:t>
      </w:r>
      <w:r>
        <w:rPr>
          <w:rFonts w:ascii="Arial" w:cs="Arial" w:eastAsia="Arial" w:hAnsi="Arial"/>
          <w:sz w:val="22"/>
          <w:szCs w:val="22"/>
        </w:rPr>
        <w:t xml:space="preserve">Log session metrics in Section 8 tracker</w:t>
      </w:r>
    </w:p>
    <w:p>
      <w:pPr>
        <w:spacing w:after="80"/>
      </w:pPr>
      <w:r>
        <w:rPr>
          <w:rFonts w:ascii="Arial" w:cs="Arial" w:eastAsia="Arial" w:hAnsi="Arial"/>
          <w:sz w:val="22"/>
          <w:szCs w:val="22"/>
        </w:rPr>
        <w:t xml:space="preserve">☐  </w:t>
      </w:r>
      <w:r>
        <w:rPr>
          <w:rFonts w:ascii="Arial" w:cs="Arial" w:eastAsia="Arial" w:hAnsi="Arial"/>
          <w:sz w:val="22"/>
          <w:szCs w:val="22"/>
        </w:rPr>
        <w:t xml:space="preserve">Note any winning subject lines, objections, or learnings in Section 9</w:t>
      </w:r>
    </w:p>
    <w:p>
      <w:pPr>
        <w:spacing w:after="80"/>
      </w:pPr>
      <w:r>
        <w:rPr>
          <w:rFonts w:ascii="Arial" w:cs="Arial" w:eastAsia="Arial" w:hAnsi="Arial"/>
          <w:sz w:val="22"/>
          <w:szCs w:val="22"/>
        </w:rPr>
        <w:t xml:space="preserve">☐  </w:t>
      </w:r>
      <w:r>
        <w:rPr>
          <w:rFonts w:ascii="Arial" w:cs="Arial" w:eastAsia="Arial" w:hAnsi="Arial"/>
          <w:sz w:val="22"/>
          <w:szCs w:val="22"/>
        </w:rPr>
        <w:t xml:space="preserve">Update this document with any process improvements</w:t>
      </w:r>
    </w:p>
    <w:p>
      <w:pPr>
        <w:spacing w:after="80"/>
      </w:pPr>
      <w:r>
        <w:rPr>
          <w:rFonts w:ascii="Arial" w:cs="Arial" w:eastAsia="Arial" w:hAnsi="Arial"/>
          <w:sz w:val="22"/>
          <w:szCs w:val="22"/>
        </w:rPr>
        <w:t xml:space="preserve">☐  </w:t>
      </w:r>
      <w:r>
        <w:rPr>
          <w:rFonts w:ascii="Arial" w:cs="Arial" w:eastAsia="Arial" w:hAnsi="Arial"/>
          <w:sz w:val="22"/>
          <w:szCs w:val="22"/>
        </w:rPr>
        <w:t xml:space="preserve">Queue tomorrow’s target list if time permits</w:t>
      </w:r>
    </w:p>
    <w:p>
      <w:r>
        <w:br w:type="page"/>
      </w:r>
    </w:p>
    <w:p>
      <w:pPr>
        <w:pStyle w:val="Heading1"/>
        <w:spacing w:before="360" w:after="200"/>
      </w:pPr>
      <w:r>
        <w:rPr>
          <w:rFonts w:ascii="Arial" w:cs="Arial" w:eastAsia="Arial" w:hAnsi="Arial"/>
          <w:b/>
          <w:bCs/>
          <w:color w:val="1F4E79"/>
          <w:sz w:val="28"/>
          <w:szCs w:val="28"/>
        </w:rPr>
        <w:t xml:space="preserve">2. Pre-Session Setup</w:t>
      </w:r>
    </w:p>
    <w:p>
      <w:pPr>
        <w:spacing w:after="120"/>
      </w:pPr>
      <w:r>
        <w:rPr>
          <w:rFonts w:ascii="Arial" w:cs="Arial" w:eastAsia="Arial" w:hAnsi="Arial"/>
          <w:sz w:val="22"/>
          <w:szCs w:val="22"/>
        </w:rPr>
        <w:t xml:space="preserve">Complete these before your first daily session to ensure you’re working from a clean, current state.</w:t>
      </w:r>
    </w:p>
    <w:p>
      <w:pPr>
        <w:pStyle w:val="Heading3"/>
        <w:spacing w:before="200" w:after="120"/>
      </w:pPr>
      <w:r>
        <w:rPr>
          <w:rFonts w:ascii="Arial" w:cs="Arial" w:eastAsia="Arial" w:hAnsi="Arial"/>
          <w:b/>
          <w:bCs/>
          <w:color w:val="548235"/>
          <w:sz w:val="22"/>
          <w:szCs w:val="22"/>
        </w:rPr>
        <w:t xml:space="preserve">Apollo Account Check</w:t>
      </w:r>
    </w:p>
    <w:p>
      <w:pPr>
        <w:spacing w:after="80"/>
      </w:pPr>
      <w:r>
        <w:rPr>
          <w:rFonts w:ascii="Arial" w:cs="Arial" w:eastAsia="Arial" w:hAnsi="Arial"/>
          <w:sz w:val="22"/>
          <w:szCs w:val="22"/>
        </w:rPr>
        <w:t xml:space="preserve">☐  </w:t>
      </w:r>
      <w:r>
        <w:rPr>
          <w:rFonts w:ascii="Arial" w:cs="Arial" w:eastAsia="Arial" w:hAnsi="Arial"/>
          <w:sz w:val="22"/>
          <w:szCs w:val="22"/>
        </w:rPr>
        <w:t xml:space="preserve">Confirm sending email account is active and synced</w:t>
      </w:r>
    </w:p>
    <w:p>
      <w:pPr>
        <w:spacing w:after="100"/>
      </w:pPr>
      <w:r>
        <w:rPr>
          <w:rFonts w:ascii="Arial" w:cs="Arial" w:eastAsia="Arial" w:hAnsi="Arial"/>
          <w:b/>
          <w:bCs/>
          <w:sz w:val="22"/>
          <w:szCs w:val="22"/>
        </w:rPr>
        <w:t xml:space="preserve">Your sending accounts: </w:t>
      </w:r>
      <w:r>
        <w:rPr>
          <w:rFonts w:ascii="Arial" w:cs="Arial" w:eastAsia="Arial" w:hAnsi="Arial"/>
          <w:sz w:val="22"/>
          <w:szCs w:val="22"/>
        </w:rPr>
        <w:t xml:space="preserve">robert.gorham@testsigma.net (default), .in, .web, .tech domains</w:t>
      </w:r>
    </w:p>
    <w:p>
      <w:pPr>
        <w:spacing w:after="80"/>
      </w:pPr>
      <w:r>
        <w:rPr>
          <w:rFonts w:ascii="Arial" w:cs="Arial" w:eastAsia="Arial" w:hAnsi="Arial"/>
          <w:sz w:val="22"/>
          <w:szCs w:val="22"/>
        </w:rPr>
        <w:t xml:space="preserve">☐  </w:t>
      </w:r>
      <w:r>
        <w:rPr>
          <w:rFonts w:ascii="Arial" w:cs="Arial" w:eastAsia="Arial" w:hAnsi="Arial"/>
          <w:sz w:val="22"/>
          <w:szCs w:val="22"/>
        </w:rPr>
        <w:t xml:space="preserve">Verify daily send limits haven’t been reached</w:t>
      </w:r>
    </w:p>
    <w:p>
      <w:pPr>
        <w:spacing w:after="80"/>
      </w:pPr>
      <w:r>
        <w:rPr>
          <w:rFonts w:ascii="Arial" w:cs="Arial" w:eastAsia="Arial" w:hAnsi="Arial"/>
          <w:sz w:val="22"/>
          <w:szCs w:val="22"/>
        </w:rPr>
        <w:t xml:space="preserve">☐  </w:t>
      </w:r>
      <w:r>
        <w:rPr>
          <w:rFonts w:ascii="Arial" w:cs="Arial" w:eastAsia="Arial" w:hAnsi="Arial"/>
          <w:sz w:val="22"/>
          <w:szCs w:val="22"/>
        </w:rPr>
        <w:t xml:space="preserve">Check email account health score in Apollo</w:t>
      </w:r>
    </w:p>
    <w:p>
      <w:pPr>
        <w:pStyle w:val="Heading3"/>
        <w:spacing w:before="200" w:after="120"/>
      </w:pPr>
      <w:r>
        <w:rPr>
          <w:rFonts w:ascii="Arial" w:cs="Arial" w:eastAsia="Arial" w:hAnsi="Arial"/>
          <w:b/>
          <w:bCs/>
          <w:color w:val="548235"/>
          <w:sz w:val="22"/>
          <w:szCs w:val="22"/>
        </w:rPr>
        <w:t xml:space="preserve">Sequence Health Check</w:t>
      </w:r>
    </w:p>
    <w:p>
      <w:pPr>
        <w:spacing w:after="80"/>
      </w:pPr>
      <w:r>
        <w:rPr>
          <w:rFonts w:ascii="Arial" w:cs="Arial" w:eastAsia="Arial" w:hAnsi="Arial"/>
          <w:sz w:val="22"/>
          <w:szCs w:val="22"/>
        </w:rPr>
        <w:t xml:space="preserve">☐  </w:t>
      </w:r>
      <w:r>
        <w:rPr>
          <w:rFonts w:ascii="Arial" w:cs="Arial" w:eastAsia="Arial" w:hAnsi="Arial"/>
          <w:sz w:val="22"/>
          <w:szCs w:val="22"/>
        </w:rPr>
        <w:t xml:space="preserve">Open active sequences — verify they’re running (not paused)</w:t>
      </w:r>
    </w:p>
    <w:p>
      <w:pPr>
        <w:spacing w:after="80"/>
      </w:pPr>
      <w:r>
        <w:rPr>
          <w:rFonts w:ascii="Arial" w:cs="Arial" w:eastAsia="Arial" w:hAnsi="Arial"/>
          <w:sz w:val="22"/>
          <w:szCs w:val="22"/>
        </w:rPr>
        <w:t xml:space="preserve">☐  </w:t>
      </w:r>
      <w:r>
        <w:rPr>
          <w:rFonts w:ascii="Arial" w:cs="Arial" w:eastAsia="Arial" w:hAnsi="Arial"/>
          <w:sz w:val="22"/>
          <w:szCs w:val="22"/>
        </w:rPr>
        <w:t xml:space="preserve">Check for any contacts stuck in error state</w:t>
      </w:r>
    </w:p>
    <w:p>
      <w:pPr>
        <w:spacing w:after="80"/>
      </w:pPr>
      <w:r>
        <w:rPr>
          <w:rFonts w:ascii="Arial" w:cs="Arial" w:eastAsia="Arial" w:hAnsi="Arial"/>
          <w:sz w:val="22"/>
          <w:szCs w:val="22"/>
        </w:rPr>
        <w:t xml:space="preserve">☐  </w:t>
      </w:r>
      <w:r>
        <w:rPr>
          <w:rFonts w:ascii="Arial" w:cs="Arial" w:eastAsia="Arial" w:hAnsi="Arial"/>
          <w:sz w:val="22"/>
          <w:szCs w:val="22"/>
        </w:rPr>
        <w:t xml:space="preserve">Verify sending schedule/timezone settings are correct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6"/>
              <w:left w:val="single" w:color="CCCCCC" w:sz="1"/>
              <w:bottom w:val="single" w:color="CCCCCC" w:sz="1"/>
              <w:right w:val="single" w:color="CCCCCC" w:sz="1"/>
            </w:tcBorders>
            <w:shd w:fill="D6E4F0" w:val="clear"/>
            <w:tcMar>
              <w:top w:type="dxa" w:w="120"/>
              <w:left w:type="dxa" w:w="200"/>
              <w:bottom w:type="dxa" w:w="120"/>
              <w:right w:type="dxa" w:w="200"/>
            </w:tcMar>
          </w:tcPr>
          <w:p>
            <w:pPr>
              <w:spacing w:after="60"/>
            </w:pPr>
            <w:r>
              <w:rPr>
                <w:rFonts w:ascii="Arial" w:cs="Arial" w:eastAsia="Arial" w:hAnsi="Arial"/>
                <w:b/>
                <w:bCs/>
                <w:color w:val="1F4E79"/>
                <w:sz w:val="22"/>
                <w:szCs w:val="22"/>
              </w:rPr>
              <w:t xml:space="preserve">Credit Awareness</w:t>
            </w:r>
          </w:p>
          <w:p>
            <w:r>
              <w:rPr>
                <w:rFonts w:ascii="Arial" w:cs="Arial" w:eastAsia="Arial" w:hAnsi="Arial"/>
                <w:sz w:val="20"/>
                <w:szCs w:val="20"/>
              </w:rPr>
              <w:t xml:space="preserve">You have 6,850 lead credits remaining and 50M AI credits. Monitor credit usage weekly — enrichment uses 1 credit per contact. Budget ~100–150 enrichments/week for sustainable prospecting.</w:t>
            </w:r>
          </w:p>
        </w:tc>
      </w:tr>
    </w:tbl>
    <w:p>
      <w:r>
        <w:br w:type="page"/>
      </w:r>
    </w:p>
    <w:p>
      <w:pPr>
        <w:pStyle w:val="Heading1"/>
        <w:spacing w:before="360" w:after="200"/>
      </w:pPr>
      <w:r>
        <w:rPr>
          <w:rFonts w:ascii="Arial" w:cs="Arial" w:eastAsia="Arial" w:hAnsi="Arial"/>
          <w:b/>
          <w:bCs/>
          <w:color w:val="1F4E79"/>
          <w:sz w:val="28"/>
          <w:szCs w:val="28"/>
        </w:rPr>
        <w:t xml:space="preserve">3. The 3-Step Email Sequence Framework</w:t>
      </w:r>
    </w:p>
    <w:p>
      <w:pPr>
        <w:spacing w:after="120"/>
      </w:pPr>
      <w:r>
        <w:rPr>
          <w:rFonts w:ascii="Arial" w:cs="Arial" w:eastAsia="Arial" w:hAnsi="Arial"/>
          <w:sz w:val="22"/>
          <w:szCs w:val="22"/>
        </w:rPr>
        <w:t xml:space="preserve">This is the core structure for your Apollo outbound sequence. Each step has a specific purpose, timing, and quality bar.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sz w:val="20"/>
                <w:szCs w:val="20"/>
              </w:rPr>
              <w:t xml:space="preserve">STEP 1</w:t>
            </w:r>
          </w:p>
        </w:tc>
        <w:tc>
          <w:tcPr>
            <w:tcW w:type="dxa" w:w="7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sz w:val="20"/>
                <w:szCs w:val="20"/>
              </w:rPr>
              <w:t xml:space="preserve">The Value-First Opener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Purpose: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Establish relevance. Show you understand their world. Open a conversation.</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Timing:</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Day 1 (immediate upon adding to sequence)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Tone: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Professional, concise, personalized. NOT salesy.</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Length:</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50–100 words max. 3–4 sentences.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CTA:</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Soft ask — open-ended question or offer of value (audit, resource, insight)</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Personalization:</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REQUIRED — reference company, role, tech stack, or recent activity</w:t>
            </w:r>
          </w:p>
        </w:tc>
      </w:tr>
    </w:tbl>
    <w:p>
      <w:pPr>
        <w:spacing w:after="200"/>
      </w:pPr>
    </w:p>
    <w:p>
      <w:pPr>
        <w:pStyle w:val="Heading3"/>
        <w:spacing w:before="200" w:after="120"/>
      </w:pPr>
      <w:r>
        <w:rPr>
          <w:rFonts w:ascii="Arial" w:cs="Arial" w:eastAsia="Arial" w:hAnsi="Arial"/>
          <w:b/>
          <w:bCs/>
          <w:color w:val="548235"/>
          <w:sz w:val="22"/>
          <w:szCs w:val="22"/>
        </w:rPr>
        <w:t xml:space="preserve">Step 1 Template Framework</w:t>
      </w:r>
    </w:p>
    <w:p>
      <w:pPr>
        <w:spacing w:after="120"/>
      </w:pPr>
      <w:r>
        <w:rPr>
          <w:rFonts w:ascii="Arial" w:cs="Arial" w:eastAsia="Arial" w:hAnsi="Arial"/>
          <w:sz w:val="22"/>
          <w:szCs w:val="22"/>
        </w:rPr>
        <w:t xml:space="preserve">Subject: [Personalized hook related to their pain point or company]</w:t>
      </w:r>
    </w:p>
    <w:p>
      <w:pPr>
        <w:spacing w:after="40"/>
      </w:pPr>
    </w:p>
    <w:p>
      <w:pPr>
        <w:spacing w:after="120"/>
      </w:pPr>
      <w:r>
        <w:rPr>
          <w:rFonts w:ascii="Arial" w:cs="Arial" w:eastAsia="Arial" w:hAnsi="Arial"/>
          <w:i/>
          <w:iCs/>
          <w:color w:val="808080"/>
          <w:sz w:val="22"/>
          <w:szCs w:val="22"/>
        </w:rPr>
        <w:t xml:space="preserve">Hi {{first_name}},</w:t>
      </w:r>
    </w:p>
    <w:p>
      <w:pPr>
        <w:spacing w:after="120"/>
      </w:pPr>
      <w:r>
        <w:rPr>
          <w:rFonts w:ascii="Arial" w:cs="Arial" w:eastAsia="Arial" w:hAnsi="Arial"/>
          <w:i/>
          <w:iCs/>
          <w:color w:val="808080"/>
          <w:sz w:val="22"/>
          <w:szCs w:val="22"/>
        </w:rPr>
        <w:t xml:space="preserve">[1 sentence: personalized observation about their company/role/challenge]</w:t>
      </w:r>
    </w:p>
    <w:p>
      <w:pPr>
        <w:spacing w:after="120"/>
      </w:pPr>
      <w:r>
        <w:rPr>
          <w:rFonts w:ascii="Arial" w:cs="Arial" w:eastAsia="Arial" w:hAnsi="Arial"/>
          <w:i/>
          <w:iCs/>
          <w:color w:val="808080"/>
          <w:sz w:val="22"/>
          <w:szCs w:val="22"/>
        </w:rPr>
        <w:t xml:space="preserve">[1 sentence: bridge to how Testsigma relates to that challenge]</w:t>
      </w:r>
    </w:p>
    <w:p>
      <w:pPr>
        <w:spacing w:after="120"/>
      </w:pPr>
      <w:r>
        <w:rPr>
          <w:rFonts w:ascii="Arial" w:cs="Arial" w:eastAsia="Arial" w:hAnsi="Arial"/>
          <w:i/>
          <w:iCs/>
          <w:color w:val="808080"/>
          <w:sz w:val="22"/>
          <w:szCs w:val="22"/>
        </w:rPr>
        <w:t xml:space="preserve">[1 sentence: soft CTA — open question or offer of specific value]</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548235" w:val="clear"/>
            <w:tcMar>
              <w:top w:type="dxa" w:w="80"/>
              <w:left w:type="dxa" w:w="120"/>
              <w:bottom w:type="dxa" w:w="80"/>
              <w:right w:type="dxa" w:w="120"/>
            </w:tcMar>
          </w:tcPr>
          <w:p>
            <w:r>
              <w:rPr>
                <w:rFonts w:ascii="Arial" w:cs="Arial" w:eastAsia="Arial" w:hAnsi="Arial"/>
                <w:b/>
                <w:bCs/>
                <w:sz w:val="20"/>
                <w:szCs w:val="20"/>
              </w:rPr>
              <w:t xml:space="preserve">STEP 2</w:t>
            </w:r>
          </w:p>
        </w:tc>
        <w:tc>
          <w:tcPr>
            <w:tcW w:type="dxa" w:w="7160"/>
            <w:tcBorders>
              <w:top w:val="single" w:color="CCCCCC" w:sz="1"/>
              <w:left w:val="single" w:color="CCCCCC" w:sz="1"/>
              <w:bottom w:val="single" w:color="CCCCCC" w:sz="1"/>
              <w:right w:val="single" w:color="CCCCCC" w:sz="1"/>
            </w:tcBorders>
            <w:shd w:fill="548235" w:val="clear"/>
            <w:tcMar>
              <w:top w:type="dxa" w:w="80"/>
              <w:left w:type="dxa" w:w="120"/>
              <w:bottom w:type="dxa" w:w="80"/>
              <w:right w:type="dxa" w:w="120"/>
            </w:tcMar>
          </w:tcPr>
          <w:p>
            <w:r>
              <w:rPr>
                <w:rFonts w:ascii="Arial" w:cs="Arial" w:eastAsia="Arial" w:hAnsi="Arial"/>
                <w:b/>
                <w:bCs/>
                <w:sz w:val="20"/>
                <w:szCs w:val="20"/>
              </w:rPr>
              <w:t xml:space="preserve">The Proof &amp; Nudge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Purpose: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Reinforce value with proof. Gently nudge toward engagement.</w:t>
            </w:r>
          </w:p>
        </w:tc>
      </w:tr>
      <w:tr>
        <w:tc>
          <w:tcPr>
            <w:tcW w:type="dxa" w:w="2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sz w:val="20"/>
                <w:szCs w:val="20"/>
              </w:rPr>
              <w:t xml:space="preserve">Timing:</w:t>
            </w:r>
          </w:p>
        </w:tc>
        <w:tc>
          <w:tcPr>
            <w:tcW w:type="dxa" w:w="71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20"/>
                <w:szCs w:val="20"/>
              </w:rPr>
              <w:t xml:space="preserve">Day 3–4 (2–3 days after Step 1)</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Tone: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Helpful, not desperate. Add new information, don’t just repeat.</w:t>
            </w:r>
          </w:p>
        </w:tc>
      </w:tr>
      <w:tr>
        <w:tc>
          <w:tcPr>
            <w:tcW w:type="dxa" w:w="2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sz w:val="20"/>
                <w:szCs w:val="20"/>
              </w:rPr>
              <w:t xml:space="preserve">Length:</w:t>
            </w:r>
          </w:p>
        </w:tc>
        <w:tc>
          <w:tcPr>
            <w:tcW w:type="dxa" w:w="71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20"/>
                <w:szCs w:val="20"/>
              </w:rPr>
              <w:t xml:space="preserve">60–120 words. Can include 1 bullet point or stat.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CTA:</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Slightly more direct — suggest a quick call or share a case study link</w:t>
            </w:r>
          </w:p>
        </w:tc>
      </w:tr>
      <w:tr>
        <w:tc>
          <w:tcPr>
            <w:tcW w:type="dxa" w:w="2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sz w:val="20"/>
                <w:szCs w:val="20"/>
              </w:rPr>
              <w:t xml:space="preserve">Content:</w:t>
            </w:r>
          </w:p>
        </w:tc>
        <w:tc>
          <w:tcPr>
            <w:tcW w:type="dxa" w:w="71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20"/>
                <w:szCs w:val="20"/>
              </w:rPr>
              <w:t xml:space="preserve">Social proof, case study, metric, or industry insight they haven’t seen</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C55A11" w:val="clear"/>
            <w:tcMar>
              <w:top w:type="dxa" w:w="80"/>
              <w:left w:type="dxa" w:w="120"/>
              <w:bottom w:type="dxa" w:w="80"/>
              <w:right w:type="dxa" w:w="120"/>
            </w:tcMar>
          </w:tcPr>
          <w:p>
            <w:r>
              <w:rPr>
                <w:rFonts w:ascii="Arial" w:cs="Arial" w:eastAsia="Arial" w:hAnsi="Arial"/>
                <w:b/>
                <w:bCs/>
                <w:sz w:val="20"/>
                <w:szCs w:val="20"/>
              </w:rPr>
              <w:t xml:space="preserve">STEP 3</w:t>
            </w:r>
          </w:p>
        </w:tc>
        <w:tc>
          <w:tcPr>
            <w:tcW w:type="dxa" w:w="7160"/>
            <w:tcBorders>
              <w:top w:val="single" w:color="CCCCCC" w:sz="1"/>
              <w:left w:val="single" w:color="CCCCCC" w:sz="1"/>
              <w:bottom w:val="single" w:color="CCCCCC" w:sz="1"/>
              <w:right w:val="single" w:color="CCCCCC" w:sz="1"/>
            </w:tcBorders>
            <w:shd w:fill="C55A11" w:val="clear"/>
            <w:tcMar>
              <w:top w:type="dxa" w:w="80"/>
              <w:left w:type="dxa" w:w="120"/>
              <w:bottom w:type="dxa" w:w="80"/>
              <w:right w:type="dxa" w:w="120"/>
            </w:tcMar>
          </w:tcPr>
          <w:p>
            <w:r>
              <w:rPr>
                <w:rFonts w:ascii="Arial" w:cs="Arial" w:eastAsia="Arial" w:hAnsi="Arial"/>
                <w:b/>
                <w:bCs/>
                <w:sz w:val="20"/>
                <w:szCs w:val="20"/>
              </w:rPr>
              <w:t xml:space="preserve">The Breakup / Last Value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Purpose: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Final touchpoint. Leave the door open. Create subtle urgency.</w:t>
            </w:r>
          </w:p>
        </w:tc>
      </w:tr>
      <w:tr>
        <w:tc>
          <w:tcPr>
            <w:tcW w:type="dxa" w:w="2200"/>
            <w:tcBorders>
              <w:top w:val="single" w:color="CCCCCC" w:sz="1"/>
              <w:left w:val="single" w:color="CCCCCC" w:sz="1"/>
              <w:bottom w:val="single" w:color="CCCCCC" w:sz="1"/>
              <w:right w:val="single" w:color="CCCCCC" w:sz="1"/>
            </w:tcBorders>
            <w:shd w:fill="FBE5D6" w:val="clear"/>
            <w:tcMar>
              <w:top w:type="dxa" w:w="80"/>
              <w:left w:type="dxa" w:w="120"/>
              <w:bottom w:type="dxa" w:w="80"/>
              <w:right w:type="dxa" w:w="120"/>
            </w:tcMar>
          </w:tcPr>
          <w:p>
            <w:r>
              <w:rPr>
                <w:rFonts w:ascii="Arial" w:cs="Arial" w:eastAsia="Arial" w:hAnsi="Arial"/>
                <w:b/>
                <w:bCs/>
                <w:sz w:val="20"/>
                <w:szCs w:val="20"/>
              </w:rPr>
              <w:t xml:space="preserve">Timing:</w:t>
            </w:r>
          </w:p>
        </w:tc>
        <w:tc>
          <w:tcPr>
            <w:tcW w:type="dxa" w:w="7160"/>
            <w:tcBorders>
              <w:top w:val="single" w:color="CCCCCC" w:sz="1"/>
              <w:left w:val="single" w:color="CCCCCC" w:sz="1"/>
              <w:bottom w:val="single" w:color="CCCCCC" w:sz="1"/>
              <w:right w:val="single" w:color="CCCCCC" w:sz="1"/>
            </w:tcBorders>
            <w:shd w:fill="FBE5D6" w:val="clear"/>
            <w:tcMar>
              <w:top w:type="dxa" w:w="80"/>
              <w:left w:type="dxa" w:w="120"/>
              <w:bottom w:type="dxa" w:w="80"/>
              <w:right w:type="dxa" w:w="120"/>
            </w:tcMar>
          </w:tcPr>
          <w:p>
            <w:r>
              <w:rPr>
                <w:rFonts w:ascii="Arial" w:cs="Arial" w:eastAsia="Arial" w:hAnsi="Arial"/>
                <w:sz w:val="20"/>
                <w:szCs w:val="20"/>
              </w:rPr>
              <w:t xml:space="preserve">Day 7–10 (3–6 days after Step 2)</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Tone: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Respectful, brief, no guilt-tripping. Professional close.</w:t>
            </w:r>
          </w:p>
        </w:tc>
      </w:tr>
      <w:tr>
        <w:tc>
          <w:tcPr>
            <w:tcW w:type="dxa" w:w="2200"/>
            <w:tcBorders>
              <w:top w:val="single" w:color="CCCCCC" w:sz="1"/>
              <w:left w:val="single" w:color="CCCCCC" w:sz="1"/>
              <w:bottom w:val="single" w:color="CCCCCC" w:sz="1"/>
              <w:right w:val="single" w:color="CCCCCC" w:sz="1"/>
            </w:tcBorders>
            <w:shd w:fill="FBE5D6" w:val="clear"/>
            <w:tcMar>
              <w:top w:type="dxa" w:w="80"/>
              <w:left w:type="dxa" w:w="120"/>
              <w:bottom w:type="dxa" w:w="80"/>
              <w:right w:type="dxa" w:w="120"/>
            </w:tcMar>
          </w:tcPr>
          <w:p>
            <w:r>
              <w:rPr>
                <w:rFonts w:ascii="Arial" w:cs="Arial" w:eastAsia="Arial" w:hAnsi="Arial"/>
                <w:b/>
                <w:bCs/>
                <w:sz w:val="20"/>
                <w:szCs w:val="20"/>
              </w:rPr>
              <w:t xml:space="preserve">Length:</w:t>
            </w:r>
          </w:p>
        </w:tc>
        <w:tc>
          <w:tcPr>
            <w:tcW w:type="dxa" w:w="7160"/>
            <w:tcBorders>
              <w:top w:val="single" w:color="CCCCCC" w:sz="1"/>
              <w:left w:val="single" w:color="CCCCCC" w:sz="1"/>
              <w:bottom w:val="single" w:color="CCCCCC" w:sz="1"/>
              <w:right w:val="single" w:color="CCCCCC" w:sz="1"/>
            </w:tcBorders>
            <w:shd w:fill="FBE5D6" w:val="clear"/>
            <w:tcMar>
              <w:top w:type="dxa" w:w="80"/>
              <w:left w:type="dxa" w:w="120"/>
              <w:bottom w:type="dxa" w:w="80"/>
              <w:right w:type="dxa" w:w="120"/>
            </w:tcMar>
          </w:tcPr>
          <w:p>
            <w:r>
              <w:rPr>
                <w:rFonts w:ascii="Arial" w:cs="Arial" w:eastAsia="Arial" w:hAnsi="Arial"/>
                <w:sz w:val="20"/>
                <w:szCs w:val="20"/>
              </w:rPr>
              <w:t xml:space="preserve">30–60 words max. Shortest email in sequence.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CTA:</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Binary choice or permission-based close</w:t>
            </w:r>
          </w:p>
        </w:tc>
      </w:tr>
      <w:tr>
        <w:tc>
          <w:tcPr>
            <w:tcW w:type="dxa" w:w="2200"/>
            <w:tcBorders>
              <w:top w:val="single" w:color="CCCCCC" w:sz="1"/>
              <w:left w:val="single" w:color="CCCCCC" w:sz="1"/>
              <w:bottom w:val="single" w:color="CCCCCC" w:sz="1"/>
              <w:right w:val="single" w:color="CCCCCC" w:sz="1"/>
            </w:tcBorders>
            <w:shd w:fill="FBE5D6" w:val="clear"/>
            <w:tcMar>
              <w:top w:type="dxa" w:w="80"/>
              <w:left w:type="dxa" w:w="120"/>
              <w:bottom w:type="dxa" w:w="80"/>
              <w:right w:type="dxa" w:w="120"/>
            </w:tcMar>
          </w:tcPr>
          <w:p>
            <w:r>
              <w:rPr>
                <w:rFonts w:ascii="Arial" w:cs="Arial" w:eastAsia="Arial" w:hAnsi="Arial"/>
                <w:b/>
                <w:bCs/>
                <w:sz w:val="20"/>
                <w:szCs w:val="20"/>
              </w:rPr>
              <w:t xml:space="preserve">Approach:</w:t>
            </w:r>
          </w:p>
        </w:tc>
        <w:tc>
          <w:tcPr>
            <w:tcW w:type="dxa" w:w="7160"/>
            <w:tcBorders>
              <w:top w:val="single" w:color="CCCCCC" w:sz="1"/>
              <w:left w:val="single" w:color="CCCCCC" w:sz="1"/>
              <w:bottom w:val="single" w:color="CCCCCC" w:sz="1"/>
              <w:right w:val="single" w:color="CCCCCC" w:sz="1"/>
            </w:tcBorders>
            <w:shd w:fill="FBE5D6" w:val="clear"/>
            <w:tcMar>
              <w:top w:type="dxa" w:w="80"/>
              <w:left w:type="dxa" w:w="120"/>
              <w:bottom w:type="dxa" w:w="80"/>
              <w:right w:type="dxa" w:w="120"/>
            </w:tcMar>
          </w:tcPr>
          <w:p>
            <w:r>
              <w:rPr>
                <w:rFonts w:ascii="Arial" w:cs="Arial" w:eastAsia="Arial" w:hAnsi="Arial"/>
                <w:sz w:val="20"/>
                <w:szCs w:val="20"/>
              </w:rPr>
              <w:t xml:space="preserve">Acknowledge no response, offer one final piece of value or a simple yes/no</w:t>
            </w:r>
          </w:p>
        </w:tc>
      </w:tr>
    </w:tbl>
    <w:p>
      <w:r>
        <w:br w:type="page"/>
      </w:r>
    </w:p>
    <w:p>
      <w:pPr>
        <w:pStyle w:val="Heading1"/>
        <w:spacing w:before="360" w:after="200"/>
      </w:pPr>
      <w:r>
        <w:rPr>
          <w:rFonts w:ascii="Arial" w:cs="Arial" w:eastAsia="Arial" w:hAnsi="Arial"/>
          <w:b/>
          <w:bCs/>
          <w:color w:val="1F4E79"/>
          <w:sz w:val="28"/>
          <w:szCs w:val="28"/>
        </w:rPr>
        <w:t xml:space="preserve">4. Daily Execution Workflow</w:t>
      </w:r>
    </w:p>
    <w:p>
      <w:pPr>
        <w:spacing w:after="120"/>
      </w:pPr>
      <w:r>
        <w:rPr>
          <w:rFonts w:ascii="Arial" w:cs="Arial" w:eastAsia="Arial" w:hAnsi="Arial"/>
          <w:sz w:val="22"/>
          <w:szCs w:val="22"/>
        </w:rPr>
        <w:t xml:space="preserve">This is the detailed, step-by-step process for each session. Follow in order for maximum efficiency.</w:t>
      </w:r>
    </w:p>
    <w:p>
      <w:pPr>
        <w:pStyle w:val="Heading2"/>
        <w:spacing w:before="280" w:after="160"/>
      </w:pPr>
      <w:r>
        <w:rPr>
          <w:rFonts w:ascii="Arial" w:cs="Arial" w:eastAsia="Arial" w:hAnsi="Arial"/>
          <w:b/>
          <w:bCs/>
          <w:color w:val="1F4E79"/>
          <w:sz w:val="24"/>
          <w:szCs w:val="24"/>
        </w:rPr>
        <w:t xml:space="preserve">Phase 1: Triage &amp; Respond (15 min)</w:t>
      </w:r>
    </w:p>
    <w:p>
      <w:pPr>
        <w:spacing w:after="120"/>
      </w:pPr>
      <w:r>
        <w:rPr>
          <w:rFonts w:ascii="Arial" w:cs="Arial" w:eastAsia="Arial" w:hAnsi="Arial"/>
          <w:sz w:val="22"/>
          <w:szCs w:val="22"/>
        </w:rPr>
        <w:t xml:space="preserve">Handle all inbound activity before doing any outbound work.</w:t>
      </w:r>
    </w:p>
    <w:p>
      <w:pPr>
        <w:spacing w:after="80"/>
      </w:pPr>
      <w:r>
        <w:rPr>
          <w:rFonts w:ascii="Arial" w:cs="Arial" w:eastAsia="Arial" w:hAnsi="Arial"/>
          <w:sz w:val="22"/>
          <w:szCs w:val="22"/>
        </w:rPr>
        <w:t xml:space="preserve">☐  </w:t>
      </w:r>
      <w:r>
        <w:rPr>
          <w:rFonts w:ascii="Arial" w:cs="Arial" w:eastAsia="Arial" w:hAnsi="Arial"/>
          <w:sz w:val="22"/>
          <w:szCs w:val="22"/>
        </w:rPr>
        <w:t xml:space="preserve">Open Apollo → check Sequence dashboard for replies</w:t>
      </w:r>
    </w:p>
    <w:p>
      <w:pPr>
        <w:spacing w:after="80"/>
      </w:pPr>
      <w:r>
        <w:rPr>
          <w:rFonts w:ascii="Arial" w:cs="Arial" w:eastAsia="Arial" w:hAnsi="Arial"/>
          <w:sz w:val="22"/>
          <w:szCs w:val="22"/>
        </w:rPr>
        <w:t xml:space="preserve">☐  </w:t>
      </w:r>
      <w:r>
        <w:rPr>
          <w:rFonts w:ascii="Arial" w:cs="Arial" w:eastAsia="Arial" w:hAnsi="Arial"/>
          <w:sz w:val="22"/>
          <w:szCs w:val="22"/>
        </w:rPr>
        <w:t xml:space="preserve">Positive replies: respond within 2 hours, route to AE if qualified</w:t>
      </w:r>
    </w:p>
    <w:p>
      <w:pPr>
        <w:spacing w:after="80"/>
      </w:pPr>
      <w:r>
        <w:rPr>
          <w:rFonts w:ascii="Arial" w:cs="Arial" w:eastAsia="Arial" w:hAnsi="Arial"/>
          <w:sz w:val="22"/>
          <w:szCs w:val="22"/>
        </w:rPr>
        <w:t xml:space="preserve">☐  </w:t>
      </w:r>
      <w:r>
        <w:rPr>
          <w:rFonts w:ascii="Arial" w:cs="Arial" w:eastAsia="Arial" w:hAnsi="Arial"/>
          <w:sz w:val="22"/>
          <w:szCs w:val="22"/>
        </w:rPr>
        <w:t xml:space="preserve">Objections: respond using objection handling framework (see Section 6)</w:t>
      </w:r>
    </w:p>
    <w:p>
      <w:pPr>
        <w:spacing w:after="80"/>
      </w:pPr>
      <w:r>
        <w:rPr>
          <w:rFonts w:ascii="Arial" w:cs="Arial" w:eastAsia="Arial" w:hAnsi="Arial"/>
          <w:sz w:val="22"/>
          <w:szCs w:val="22"/>
        </w:rPr>
        <w:t xml:space="preserve">☐  </w:t>
      </w:r>
      <w:r>
        <w:rPr>
          <w:rFonts w:ascii="Arial" w:cs="Arial" w:eastAsia="Arial" w:hAnsi="Arial"/>
          <w:sz w:val="22"/>
          <w:szCs w:val="22"/>
        </w:rPr>
        <w:t xml:space="preserve">Bounces: remove from sequence, find alternate email or mark as bad data</w:t>
      </w:r>
    </w:p>
    <w:p>
      <w:pPr>
        <w:spacing w:after="80"/>
      </w:pPr>
      <w:r>
        <w:rPr>
          <w:rFonts w:ascii="Arial" w:cs="Arial" w:eastAsia="Arial" w:hAnsi="Arial"/>
          <w:sz w:val="22"/>
          <w:szCs w:val="22"/>
        </w:rPr>
        <w:t xml:space="preserve">☐  </w:t>
      </w:r>
      <w:r>
        <w:rPr>
          <w:rFonts w:ascii="Arial" w:cs="Arial" w:eastAsia="Arial" w:hAnsi="Arial"/>
          <w:sz w:val="22"/>
          <w:szCs w:val="22"/>
        </w:rPr>
        <w:t xml:space="preserve">Opt-outs: remove immediately, mark in CRM, do NOT re-add</w:t>
      </w:r>
    </w:p>
    <w:p>
      <w:pPr>
        <w:pStyle w:val="Heading2"/>
        <w:spacing w:before="280" w:after="160"/>
      </w:pPr>
      <w:r>
        <w:rPr>
          <w:rFonts w:ascii="Arial" w:cs="Arial" w:eastAsia="Arial" w:hAnsi="Arial"/>
          <w:b/>
          <w:bCs/>
          <w:color w:val="1F4E79"/>
          <w:sz w:val="24"/>
          <w:szCs w:val="24"/>
        </w:rPr>
        <w:t xml:space="preserve">Phase 2: Source &amp; Enrich New Contacts (20–30 min)</w:t>
      </w:r>
    </w:p>
    <w:p>
      <w:pPr>
        <w:spacing w:after="120"/>
      </w:pPr>
      <w:r>
        <w:rPr>
          <w:rFonts w:ascii="Arial" w:cs="Arial" w:eastAsia="Arial" w:hAnsi="Arial"/>
          <w:sz w:val="22"/>
          <w:szCs w:val="22"/>
        </w:rPr>
        <w:t xml:space="preserve">Build your pipeline with fresh, ICP-matched contacts.</w:t>
      </w:r>
    </w:p>
    <w:p>
      <w:pPr>
        <w:spacing w:after="80"/>
      </w:pPr>
      <w:r>
        <w:rPr>
          <w:rFonts w:ascii="Arial" w:cs="Arial" w:eastAsia="Arial" w:hAnsi="Arial"/>
          <w:sz w:val="22"/>
          <w:szCs w:val="22"/>
        </w:rPr>
        <w:t xml:space="preserve">☐  </w:t>
      </w:r>
      <w:r>
        <w:rPr>
          <w:rFonts w:ascii="Arial" w:cs="Arial" w:eastAsia="Arial" w:hAnsi="Arial"/>
          <w:sz w:val="22"/>
          <w:szCs w:val="22"/>
        </w:rPr>
        <w:t xml:space="preserve">Open Apollo People Search with saved ICP filters</w:t>
      </w:r>
    </w:p>
    <w:p>
      <w:pPr>
        <w:spacing w:after="80"/>
      </w:pPr>
      <w:r>
        <w:rPr>
          <w:rFonts w:ascii="Arial" w:cs="Arial" w:eastAsia="Arial" w:hAnsi="Arial"/>
          <w:sz w:val="22"/>
          <w:szCs w:val="22"/>
        </w:rPr>
        <w:t xml:space="preserve">☐  </w:t>
      </w:r>
      <w:r>
        <w:rPr>
          <w:rFonts w:ascii="Arial" w:cs="Arial" w:eastAsia="Arial" w:hAnsi="Arial"/>
          <w:sz w:val="22"/>
          <w:szCs w:val="22"/>
        </w:rPr>
        <w:t xml:space="preserve">Target titles: VP/Dir/Head of QA, Engineering, Testing, DevOps</w:t>
      </w:r>
    </w:p>
    <w:p>
      <w:pPr>
        <w:spacing w:after="80"/>
      </w:pPr>
      <w:r>
        <w:rPr>
          <w:rFonts w:ascii="Arial" w:cs="Arial" w:eastAsia="Arial" w:hAnsi="Arial"/>
          <w:sz w:val="22"/>
          <w:szCs w:val="22"/>
        </w:rPr>
        <w:t xml:space="preserve">☐  </w:t>
      </w:r>
      <w:r>
        <w:rPr>
          <w:rFonts w:ascii="Arial" w:cs="Arial" w:eastAsia="Arial" w:hAnsi="Arial"/>
          <w:sz w:val="22"/>
          <w:szCs w:val="22"/>
        </w:rPr>
        <w:t xml:space="preserve">Target industries: SaaS, enterprise software, financial services, healthcare IT</w:t>
      </w:r>
    </w:p>
    <w:p>
      <w:pPr>
        <w:spacing w:after="80"/>
      </w:pPr>
      <w:r>
        <w:rPr>
          <w:rFonts w:ascii="Arial" w:cs="Arial" w:eastAsia="Arial" w:hAnsi="Arial"/>
          <w:sz w:val="22"/>
          <w:szCs w:val="22"/>
        </w:rPr>
        <w:t xml:space="preserve">☐  </w:t>
      </w:r>
      <w:r>
        <w:rPr>
          <w:rFonts w:ascii="Arial" w:cs="Arial" w:eastAsia="Arial" w:hAnsi="Arial"/>
          <w:sz w:val="22"/>
          <w:szCs w:val="22"/>
        </w:rPr>
        <w:t xml:space="preserve">Company size: 200–5,000 employees (sweet spot)</w:t>
      </w:r>
    </w:p>
    <w:p>
      <w:pPr>
        <w:spacing w:after="80"/>
      </w:pPr>
      <w:r>
        <w:rPr>
          <w:rFonts w:ascii="Arial" w:cs="Arial" w:eastAsia="Arial" w:hAnsi="Arial"/>
          <w:sz w:val="22"/>
          <w:szCs w:val="22"/>
        </w:rPr>
        <w:t xml:space="preserve">☐  </w:t>
      </w:r>
      <w:r>
        <w:rPr>
          <w:rFonts w:ascii="Arial" w:cs="Arial" w:eastAsia="Arial" w:hAnsi="Arial"/>
          <w:sz w:val="22"/>
          <w:szCs w:val="22"/>
        </w:rPr>
        <w:t xml:space="preserve">Enrich top matches — verify email status before adding</w:t>
      </w:r>
    </w:p>
    <w:p>
      <w:pPr>
        <w:spacing w:after="80"/>
      </w:pPr>
      <w:r>
        <w:rPr>
          <w:rFonts w:ascii="Arial" w:cs="Arial" w:eastAsia="Arial" w:hAnsi="Arial"/>
          <w:sz w:val="22"/>
          <w:szCs w:val="22"/>
        </w:rPr>
        <w:t xml:space="preserve">☐  </w:t>
      </w:r>
      <w:r>
        <w:rPr>
          <w:rFonts w:ascii="Arial" w:cs="Arial" w:eastAsia="Arial" w:hAnsi="Arial"/>
          <w:sz w:val="22"/>
          <w:szCs w:val="22"/>
        </w:rPr>
        <w:t xml:space="preserve">Add to contact list with appropriate tags/labels</w:t>
      </w:r>
    </w:p>
    <w:p>
      <w:pPr>
        <w:pStyle w:val="Heading2"/>
        <w:spacing w:before="280" w:after="160"/>
      </w:pPr>
      <w:r>
        <w:rPr>
          <w:rFonts w:ascii="Arial" w:cs="Arial" w:eastAsia="Arial" w:hAnsi="Arial"/>
          <w:b/>
          <w:bCs/>
          <w:color w:val="1F4E79"/>
          <w:sz w:val="24"/>
          <w:szCs w:val="24"/>
        </w:rPr>
        <w:t xml:space="preserve">Phase 3: Personalize &amp; Load (30–40 min)</w:t>
      </w:r>
    </w:p>
    <w:p>
      <w:pPr>
        <w:spacing w:after="120"/>
      </w:pPr>
      <w:r>
        <w:rPr>
          <w:rFonts w:ascii="Arial" w:cs="Arial" w:eastAsia="Arial" w:hAnsi="Arial"/>
          <w:sz w:val="22"/>
          <w:szCs w:val="22"/>
        </w:rPr>
        <w:t xml:space="preserve">This is where quality happens. Every Step 1 email must be personalized.</w:t>
      </w:r>
    </w:p>
    <w:p>
      <w:pPr>
        <w:spacing w:after="80"/>
      </w:pPr>
      <w:r>
        <w:rPr>
          <w:rFonts w:ascii="Arial" w:cs="Arial" w:eastAsia="Arial" w:hAnsi="Arial"/>
          <w:sz w:val="22"/>
          <w:szCs w:val="22"/>
        </w:rPr>
        <w:t xml:space="preserve">☐  </w:t>
      </w:r>
      <w:r>
        <w:rPr>
          <w:rFonts w:ascii="Arial" w:cs="Arial" w:eastAsia="Arial" w:hAnsi="Arial"/>
          <w:sz w:val="22"/>
          <w:szCs w:val="22"/>
        </w:rPr>
        <w:t xml:space="preserve">For each new contact, research: company, role, tech stack, recent news</w:t>
      </w:r>
    </w:p>
    <w:p>
      <w:pPr>
        <w:spacing w:after="80"/>
      </w:pPr>
      <w:r>
        <w:rPr>
          <w:rFonts w:ascii="Arial" w:cs="Arial" w:eastAsia="Arial" w:hAnsi="Arial"/>
          <w:sz w:val="22"/>
          <w:szCs w:val="22"/>
        </w:rPr>
        <w:t xml:space="preserve">☐  </w:t>
      </w:r>
      <w:r>
        <w:rPr>
          <w:rFonts w:ascii="Arial" w:cs="Arial" w:eastAsia="Arial" w:hAnsi="Arial"/>
          <w:sz w:val="22"/>
          <w:szCs w:val="22"/>
        </w:rPr>
        <w:t xml:space="preserve">Write personalized Step 1 opener (use template framework in Section 3)</w:t>
      </w:r>
    </w:p>
    <w:p>
      <w:pPr>
        <w:spacing w:after="80"/>
      </w:pPr>
      <w:r>
        <w:rPr>
          <w:rFonts w:ascii="Arial" w:cs="Arial" w:eastAsia="Arial" w:hAnsi="Arial"/>
          <w:sz w:val="22"/>
          <w:szCs w:val="22"/>
        </w:rPr>
        <w:t xml:space="preserve">☐  </w:t>
      </w:r>
      <w:r>
        <w:rPr>
          <w:rFonts w:ascii="Arial" w:cs="Arial" w:eastAsia="Arial" w:hAnsi="Arial"/>
          <w:sz w:val="22"/>
          <w:szCs w:val="22"/>
        </w:rPr>
        <w:t xml:space="preserve">Review auto-generated Step 2 and Step 3 for quality — edit as needed</w:t>
      </w:r>
    </w:p>
    <w:p>
      <w:pPr>
        <w:spacing w:after="80"/>
      </w:pPr>
      <w:r>
        <w:rPr>
          <w:rFonts w:ascii="Arial" w:cs="Arial" w:eastAsia="Arial" w:hAnsi="Arial"/>
          <w:sz w:val="22"/>
          <w:szCs w:val="22"/>
        </w:rPr>
        <w:t xml:space="preserve">☐  </w:t>
      </w:r>
      <w:r>
        <w:rPr>
          <w:rFonts w:ascii="Arial" w:cs="Arial" w:eastAsia="Arial" w:hAnsi="Arial"/>
          <w:sz w:val="22"/>
          <w:szCs w:val="22"/>
        </w:rPr>
        <w:t xml:space="preserve">Add contacts to sequence with correct sending email account</w:t>
      </w:r>
    </w:p>
    <w:p>
      <w:pPr>
        <w:spacing w:after="80"/>
      </w:pPr>
      <w:r>
        <w:rPr>
          <w:rFonts w:ascii="Arial" w:cs="Arial" w:eastAsia="Arial" w:hAnsi="Arial"/>
          <w:sz w:val="22"/>
          <w:szCs w:val="22"/>
        </w:rPr>
        <w:t xml:space="preserve">☐  </w:t>
      </w:r>
      <w:r>
        <w:rPr>
          <w:rFonts w:ascii="Arial" w:cs="Arial" w:eastAsia="Arial" w:hAnsi="Arial"/>
          <w:sz w:val="22"/>
          <w:szCs w:val="22"/>
        </w:rPr>
        <w:t xml:space="preserve">Double-check send times align with prospect’s timezone</w:t>
      </w:r>
    </w:p>
    <w:p>
      <w:pPr>
        <w:pStyle w:val="Heading2"/>
        <w:spacing w:before="280" w:after="160"/>
      </w:pPr>
      <w:r>
        <w:rPr>
          <w:rFonts w:ascii="Arial" w:cs="Arial" w:eastAsia="Arial" w:hAnsi="Arial"/>
          <w:b/>
          <w:bCs/>
          <w:color w:val="1F4E79"/>
          <w:sz w:val="24"/>
          <w:szCs w:val="24"/>
        </w:rPr>
        <w:t xml:space="preserve">Phase 4: Optimize &amp; Log (10 min)</w:t>
      </w:r>
    </w:p>
    <w:p>
      <w:pPr>
        <w:spacing w:after="120"/>
      </w:pPr>
      <w:r>
        <w:rPr>
          <w:rFonts w:ascii="Arial" w:cs="Arial" w:eastAsia="Arial" w:hAnsi="Arial"/>
          <w:sz w:val="22"/>
          <w:szCs w:val="22"/>
        </w:rPr>
        <w:t xml:space="preserve">Capture learnings to continuously improve.</w:t>
      </w:r>
    </w:p>
    <w:p>
      <w:pPr>
        <w:spacing w:after="80"/>
      </w:pPr>
      <w:r>
        <w:rPr>
          <w:rFonts w:ascii="Arial" w:cs="Arial" w:eastAsia="Arial" w:hAnsi="Arial"/>
          <w:sz w:val="22"/>
          <w:szCs w:val="22"/>
        </w:rPr>
        <w:t xml:space="preserve">☐  </w:t>
      </w:r>
      <w:r>
        <w:rPr>
          <w:rFonts w:ascii="Arial" w:cs="Arial" w:eastAsia="Arial" w:hAnsi="Arial"/>
          <w:sz w:val="22"/>
          <w:szCs w:val="22"/>
        </w:rPr>
        <w:t xml:space="preserve">Review sequence analytics: open rates, reply rates, bounce rates</w:t>
      </w:r>
    </w:p>
    <w:p>
      <w:pPr>
        <w:spacing w:after="80"/>
      </w:pPr>
      <w:r>
        <w:rPr>
          <w:rFonts w:ascii="Arial" w:cs="Arial" w:eastAsia="Arial" w:hAnsi="Arial"/>
          <w:sz w:val="22"/>
          <w:szCs w:val="22"/>
        </w:rPr>
        <w:t xml:space="preserve">☐  </w:t>
      </w:r>
      <w:r>
        <w:rPr>
          <w:rFonts w:ascii="Arial" w:cs="Arial" w:eastAsia="Arial" w:hAnsi="Arial"/>
          <w:sz w:val="22"/>
          <w:szCs w:val="22"/>
        </w:rPr>
        <w:t xml:space="preserve">Flag any subject lines or templates significantly over/underperforming</w:t>
      </w:r>
    </w:p>
    <w:p>
      <w:pPr>
        <w:spacing w:after="80"/>
      </w:pPr>
      <w:r>
        <w:rPr>
          <w:rFonts w:ascii="Arial" w:cs="Arial" w:eastAsia="Arial" w:hAnsi="Arial"/>
          <w:sz w:val="22"/>
          <w:szCs w:val="22"/>
        </w:rPr>
        <w:t xml:space="preserve">☐  </w:t>
      </w:r>
      <w:r>
        <w:rPr>
          <w:rFonts w:ascii="Arial" w:cs="Arial" w:eastAsia="Arial" w:hAnsi="Arial"/>
          <w:sz w:val="22"/>
          <w:szCs w:val="22"/>
        </w:rPr>
        <w:t xml:space="preserve">Log today’s numbers in Section 8</w:t>
      </w:r>
    </w:p>
    <w:p>
      <w:pPr>
        <w:spacing w:after="80"/>
      </w:pPr>
      <w:r>
        <w:rPr>
          <w:rFonts w:ascii="Arial" w:cs="Arial" w:eastAsia="Arial" w:hAnsi="Arial"/>
          <w:sz w:val="22"/>
          <w:szCs w:val="22"/>
        </w:rPr>
        <w:t xml:space="preserve">☐  </w:t>
      </w:r>
      <w:r>
        <w:rPr>
          <w:rFonts w:ascii="Arial" w:cs="Arial" w:eastAsia="Arial" w:hAnsi="Arial"/>
          <w:sz w:val="22"/>
          <w:szCs w:val="22"/>
        </w:rPr>
        <w:t xml:space="preserve">Add any learnings or insights to Section 9</w:t>
      </w:r>
    </w:p>
    <w:p>
      <w:r>
        <w:br w:type="page"/>
      </w:r>
    </w:p>
    <w:p>
      <w:pPr>
        <w:pStyle w:val="Heading1"/>
        <w:spacing w:before="360" w:after="200"/>
      </w:pPr>
      <w:r>
        <w:rPr>
          <w:rFonts w:ascii="Arial" w:cs="Arial" w:eastAsia="Arial" w:hAnsi="Arial"/>
          <w:b/>
          <w:bCs/>
          <w:color w:val="1F4E79"/>
          <w:sz w:val="28"/>
          <w:szCs w:val="28"/>
        </w:rPr>
        <w:t xml:space="preserve">5. Contact Sourcing &amp; List Building</w:t>
      </w:r>
    </w:p>
    <w:p>
      <w:pPr>
        <w:pStyle w:val="Heading3"/>
        <w:spacing w:before="200" w:after="120"/>
      </w:pPr>
      <w:r>
        <w:rPr>
          <w:rFonts w:ascii="Arial" w:cs="Arial" w:eastAsia="Arial" w:hAnsi="Arial"/>
          <w:b/>
          <w:bCs/>
          <w:color w:val="548235"/>
          <w:sz w:val="22"/>
          <w:szCs w:val="22"/>
        </w:rPr>
        <w:t xml:space="preserve">ICP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sz w:val="20"/>
                <w:szCs w:val="20"/>
              </w:rPr>
              <w:t xml:space="preserve">Criteria</w:t>
            </w:r>
          </w:p>
        </w:tc>
        <w:tc>
          <w:tcPr>
            <w:tcW w:type="dxa" w:w="62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sz w:val="20"/>
                <w:szCs w:val="20"/>
              </w:rPr>
              <w:t xml:space="preserve">Target Parameters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Titles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VP/Dir/Head/Manager of: QA, Testing, Engineering, DevOps, Release Management</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Company Size</w:t>
            </w:r>
          </w:p>
        </w:tc>
        <w:tc>
          <w:tcPr>
            <w:tcW w:type="dxa" w:w="6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200–5,000 employees (primary), 50–200 (secondary)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Industries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SaaS, Enterprise Software, Financial Services, Healthcare IT, E-commerce</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Tech Signals</w:t>
            </w:r>
          </w:p>
        </w:tc>
        <w:tc>
          <w:tcPr>
            <w:tcW w:type="dxa" w:w="6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Selenium, Cypress, Playwright, Appium, Salesforce, manual testing teams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Geography</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 primary, EMEA secondary</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Disqualifiers</w:t>
            </w:r>
          </w:p>
        </w:tc>
        <w:tc>
          <w:tcPr>
            <w:tcW w:type="dxa" w:w="6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&lt; 50 employees, no software product, already a customer, competitor</w:t>
            </w:r>
          </w:p>
        </w:tc>
      </w:tr>
    </w:tbl>
    <w:p>
      <w:pPr>
        <w:pStyle w:val="Heading3"/>
        <w:spacing w:before="200" w:after="120"/>
      </w:pPr>
      <w:r>
        <w:rPr>
          <w:rFonts w:ascii="Arial" w:cs="Arial" w:eastAsia="Arial" w:hAnsi="Arial"/>
          <w:b/>
          <w:bCs/>
          <w:color w:val="548235"/>
          <w:sz w:val="22"/>
          <w:szCs w:val="22"/>
        </w:rPr>
        <w:t xml:space="preserve">Sourcing Workflow in Apollo</w:t>
      </w:r>
    </w:p>
    <w:p>
      <w:pPr>
        <w:spacing w:after="80"/>
      </w:pPr>
      <w:r>
        <w:rPr>
          <w:rFonts w:ascii="Arial" w:cs="Arial" w:eastAsia="Arial" w:hAnsi="Arial"/>
          <w:sz w:val="22"/>
          <w:szCs w:val="22"/>
        </w:rPr>
        <w:t xml:space="preserve">☐  </w:t>
      </w:r>
      <w:r>
        <w:rPr>
          <w:rFonts w:ascii="Arial" w:cs="Arial" w:eastAsia="Arial" w:hAnsi="Arial"/>
          <w:sz w:val="22"/>
          <w:szCs w:val="22"/>
        </w:rPr>
        <w:t xml:space="preserve">People Search → Apply saved ICP filter</w:t>
      </w:r>
    </w:p>
    <w:p>
      <w:pPr>
        <w:spacing w:after="80"/>
      </w:pPr>
      <w:r>
        <w:rPr>
          <w:rFonts w:ascii="Arial" w:cs="Arial" w:eastAsia="Arial" w:hAnsi="Arial"/>
          <w:sz w:val="22"/>
          <w:szCs w:val="22"/>
        </w:rPr>
        <w:t xml:space="preserve">☐  </w:t>
      </w:r>
      <w:r>
        <w:rPr>
          <w:rFonts w:ascii="Arial" w:cs="Arial" w:eastAsia="Arial" w:hAnsi="Arial"/>
          <w:sz w:val="22"/>
          <w:szCs w:val="22"/>
        </w:rPr>
        <w:t xml:space="preserve">Sort by “Recently changed jobs” for warm triggers</w:t>
      </w:r>
    </w:p>
    <w:p>
      <w:pPr>
        <w:spacing w:after="80"/>
      </w:pPr>
      <w:r>
        <w:rPr>
          <w:rFonts w:ascii="Arial" w:cs="Arial" w:eastAsia="Arial" w:hAnsi="Arial"/>
          <w:sz w:val="22"/>
          <w:szCs w:val="22"/>
        </w:rPr>
        <w:t xml:space="preserve">☐  </w:t>
      </w:r>
      <w:r>
        <w:rPr>
          <w:rFonts w:ascii="Arial" w:cs="Arial" w:eastAsia="Arial" w:hAnsi="Arial"/>
          <w:sz w:val="22"/>
          <w:szCs w:val="22"/>
        </w:rPr>
        <w:t xml:space="preserve">Look for intent signals: hiring QA roles, recent funding, tech stack changes</w:t>
      </w:r>
    </w:p>
    <w:p>
      <w:pPr>
        <w:spacing w:after="80"/>
      </w:pPr>
      <w:r>
        <w:rPr>
          <w:rFonts w:ascii="Arial" w:cs="Arial" w:eastAsia="Arial" w:hAnsi="Arial"/>
          <w:sz w:val="22"/>
          <w:szCs w:val="22"/>
        </w:rPr>
        <w:t xml:space="preserve">☐  </w:t>
      </w:r>
      <w:r>
        <w:rPr>
          <w:rFonts w:ascii="Arial" w:cs="Arial" w:eastAsia="Arial" w:hAnsi="Arial"/>
          <w:sz w:val="22"/>
          <w:szCs w:val="22"/>
        </w:rPr>
        <w:t xml:space="preserve">Enrich top 20–30 contacts per session</w:t>
      </w:r>
    </w:p>
    <w:p>
      <w:pPr>
        <w:spacing w:after="80"/>
      </w:pPr>
      <w:r>
        <w:rPr>
          <w:rFonts w:ascii="Arial" w:cs="Arial" w:eastAsia="Arial" w:hAnsi="Arial"/>
          <w:sz w:val="22"/>
          <w:szCs w:val="22"/>
        </w:rPr>
        <w:t xml:space="preserve">☐  </w:t>
      </w:r>
      <w:r>
        <w:rPr>
          <w:rFonts w:ascii="Arial" w:cs="Arial" w:eastAsia="Arial" w:hAnsi="Arial"/>
          <w:sz w:val="22"/>
          <w:szCs w:val="22"/>
        </w:rPr>
        <w:t xml:space="preserve">Tag contacts with campaign/source label for tracking</w:t>
      </w:r>
    </w:p>
    <w:p>
      <w:r>
        <w:br w:type="page"/>
      </w:r>
    </w:p>
    <w:p>
      <w:pPr>
        <w:pStyle w:val="Heading1"/>
        <w:spacing w:before="360" w:after="200"/>
      </w:pPr>
      <w:r>
        <w:rPr>
          <w:rFonts w:ascii="Arial" w:cs="Arial" w:eastAsia="Arial" w:hAnsi="Arial"/>
          <w:b/>
          <w:bCs/>
          <w:color w:val="1F4E79"/>
          <w:sz w:val="28"/>
          <w:szCs w:val="28"/>
        </w:rPr>
        <w:t xml:space="preserve">6. Personalization Playbook</w:t>
      </w:r>
    </w:p>
    <w:p>
      <w:pPr>
        <w:spacing w:after="120"/>
      </w:pPr>
      <w:r>
        <w:rPr>
          <w:rFonts w:ascii="Arial" w:cs="Arial" w:eastAsia="Arial" w:hAnsi="Arial"/>
          <w:sz w:val="22"/>
          <w:szCs w:val="22"/>
        </w:rPr>
        <w:t xml:space="preserve">Personalization is the single biggest driver of reply rates. Every Step 1 email MUST contain at least one personalized element. Here are the angles that work best for Testsigma’s ICP.</w:t>
      </w:r>
    </w:p>
    <w:p>
      <w:pPr>
        <w:pStyle w:val="Heading3"/>
        <w:spacing w:before="200" w:after="120"/>
      </w:pPr>
      <w:r>
        <w:rPr>
          <w:rFonts w:ascii="Arial" w:cs="Arial" w:eastAsia="Arial" w:hAnsi="Arial"/>
          <w:b/>
          <w:bCs/>
          <w:color w:val="548235"/>
          <w:sz w:val="22"/>
          <w:szCs w:val="22"/>
        </w:rPr>
        <w:t xml:space="preserve">Personalization Angles (Pick 1–2 per email)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sz w:val="20"/>
                <w:szCs w:val="20"/>
              </w:rPr>
              <w:t xml:space="preserve">Angle</w:t>
            </w:r>
          </w:p>
        </w:tc>
        <w:tc>
          <w:tcPr>
            <w:tcW w:type="dxa" w:w="34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sz w:val="20"/>
                <w:szCs w:val="20"/>
              </w:rPr>
              <w:t xml:space="preserve">Signal to Look For</w:t>
            </w:r>
          </w:p>
        </w:tc>
        <w:tc>
          <w:tcPr>
            <w:tcW w:type="dxa" w:w="34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sz w:val="20"/>
                <w:szCs w:val="20"/>
              </w:rPr>
              <w:t xml:space="preserve">Example Hook</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Tech Stack</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Using Selenium, Cypress, manual tools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"Noticed your team uses Selenium — curious if maintenance is eating into sprint time"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Hiring Signal</w:t>
            </w:r>
          </w:p>
        </w:tc>
        <w:tc>
          <w:tcPr>
            <w:tcW w:type="dxa" w:w="3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QA/SDET job postings</w:t>
            </w:r>
          </w:p>
        </w:tc>
        <w:tc>
          <w:tcPr>
            <w:tcW w:type="dxa" w:w="3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"Saw you’re scaling the QA team — growing pains?"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Company News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Funding, product launch, expansion</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"Congrats on the Series B — as you scale, test coverage usually becomes the bottleneck"</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Role Context</w:t>
            </w:r>
          </w:p>
        </w:tc>
        <w:tc>
          <w:tcPr>
            <w:tcW w:type="dxa" w:w="3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New to role, promoted recently</w:t>
            </w:r>
          </w:p>
        </w:tc>
        <w:tc>
          <w:tcPr>
            <w:tcW w:type="dxa" w:w="3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"New QA leads often inherit a patchwork of tools — sound familiar?"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Pain Point</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Slow releases, flaky tests, tool sprawl</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"Teams releasing bi-weekly often find test automation is the bottleneck"</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Salesforce</w:t>
            </w:r>
          </w:p>
        </w:tc>
        <w:tc>
          <w:tcPr>
            <w:tcW w:type="dxa" w:w="3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Using Salesforce ecosystem</w:t>
            </w:r>
          </w:p>
        </w:tc>
        <w:tc>
          <w:tcPr>
            <w:tcW w:type="dxa" w:w="3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"Testing Salesforce customizations is notoriously painful — your team feeling that?"</w:t>
            </w:r>
          </w:p>
        </w:tc>
      </w:tr>
    </w:tbl>
    <w:p>
      <w:pPr>
        <w:pStyle w:val="Heading3"/>
        <w:spacing w:before="200" w:after="120"/>
      </w:pPr>
      <w:r>
        <w:rPr>
          <w:rFonts w:ascii="Arial" w:cs="Arial" w:eastAsia="Arial" w:hAnsi="Arial"/>
          <w:b/>
          <w:bCs/>
          <w:color w:val="548235"/>
          <w:sz w:val="22"/>
          <w:szCs w:val="22"/>
        </w:rPr>
        <w:t xml:space="preserve">Objection Handling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C55A11" w:val="clear"/>
            <w:tcMar>
              <w:top w:type="dxa" w:w="80"/>
              <w:left w:type="dxa" w:w="120"/>
              <w:bottom w:type="dxa" w:w="80"/>
              <w:right w:type="dxa" w:w="120"/>
            </w:tcMar>
          </w:tcPr>
          <w:p>
            <w:r>
              <w:rPr>
                <w:rFonts w:ascii="Arial" w:cs="Arial" w:eastAsia="Arial" w:hAnsi="Arial"/>
                <w:b/>
                <w:bCs/>
                <w:sz w:val="20"/>
                <w:szCs w:val="20"/>
              </w:rPr>
              <w:t xml:space="preserve">Objection</w:t>
            </w:r>
          </w:p>
        </w:tc>
        <w:tc>
          <w:tcPr>
            <w:tcW w:type="dxa" w:w="6240"/>
            <w:tcBorders>
              <w:top w:val="single" w:color="CCCCCC" w:sz="1"/>
              <w:left w:val="single" w:color="CCCCCC" w:sz="1"/>
              <w:bottom w:val="single" w:color="CCCCCC" w:sz="1"/>
              <w:right w:val="single" w:color="CCCCCC" w:sz="1"/>
            </w:tcBorders>
            <w:shd w:fill="C55A11" w:val="clear"/>
            <w:tcMar>
              <w:top w:type="dxa" w:w="80"/>
              <w:left w:type="dxa" w:w="120"/>
              <w:bottom w:type="dxa" w:w="80"/>
              <w:right w:type="dxa" w:w="120"/>
            </w:tcMar>
          </w:tcPr>
          <w:p>
            <w:r>
              <w:rPr>
                <w:rFonts w:ascii="Arial" w:cs="Arial" w:eastAsia="Arial" w:hAnsi="Arial"/>
                <w:b/>
                <w:bCs/>
                <w:sz w:val="20"/>
                <w:szCs w:val="20"/>
              </w:rPr>
              <w:t xml:space="preserve">Response Framework</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 already have a tool"</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Acknowledge → Ask what’s not working → Position Testsigma as complementary or replacement</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"Not a priority right now"</w:t>
            </w:r>
          </w:p>
        </w:tc>
        <w:tc>
          <w:tcPr>
            <w:tcW w:type="dxa" w:w="6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Respect timing → Offer lightweight value (audit, benchmark) → Ask permission to follow up in X weeks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budget"</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Acknowledge → Share ROI data / time-savings metrics → Position as cost-reducer not cost-adder</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"Send me info"</w:t>
            </w:r>
          </w:p>
        </w:tc>
        <w:tc>
          <w:tcPr>
            <w:tcW w:type="dxa" w:w="6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POSITIVE signal → Send targeted one-pager → Suggest a 15-min call to walk through what’s relevant</w:t>
            </w:r>
          </w:p>
        </w:tc>
      </w:tr>
    </w:tbl>
    <w:p>
      <w:r>
        <w:br w:type="page"/>
      </w:r>
    </w:p>
    <w:p>
      <w:pPr>
        <w:pStyle w:val="Heading1"/>
        <w:spacing w:before="360" w:after="200"/>
      </w:pPr>
      <w:r>
        <w:rPr>
          <w:rFonts w:ascii="Arial" w:cs="Arial" w:eastAsia="Arial" w:hAnsi="Arial"/>
          <w:b/>
          <w:bCs/>
          <w:color w:val="1F4E79"/>
          <w:sz w:val="28"/>
          <w:szCs w:val="28"/>
        </w:rPr>
        <w:t xml:space="preserve">7. Quality Standards &amp; Guardrails</w:t>
      </w:r>
    </w:p>
    <w:p>
      <w:pPr>
        <w:pStyle w:val="Heading3"/>
        <w:spacing w:before="200" w:after="120"/>
      </w:pPr>
      <w:r>
        <w:rPr>
          <w:rFonts w:ascii="Arial" w:cs="Arial" w:eastAsia="Arial" w:hAnsi="Arial"/>
          <w:b/>
          <w:bCs/>
          <w:color w:val="548235"/>
          <w:sz w:val="22"/>
          <w:szCs w:val="22"/>
        </w:rPr>
        <w:t xml:space="preserve">Email Quality Checklist (Apply to every email)</w:t>
      </w:r>
    </w:p>
    <w:p>
      <w:pPr>
        <w:spacing w:after="80"/>
      </w:pPr>
      <w:r>
        <w:rPr>
          <w:rFonts w:ascii="Arial" w:cs="Arial" w:eastAsia="Arial" w:hAnsi="Arial"/>
          <w:sz w:val="22"/>
          <w:szCs w:val="22"/>
        </w:rPr>
        <w:t xml:space="preserve">☐  </w:t>
      </w:r>
      <w:r>
        <w:rPr>
          <w:rFonts w:ascii="Arial" w:cs="Arial" w:eastAsia="Arial" w:hAnsi="Arial"/>
          <w:sz w:val="22"/>
          <w:szCs w:val="22"/>
        </w:rPr>
        <w:t xml:space="preserve">Subject line is under 50 characters and personalized</w:t>
      </w:r>
    </w:p>
    <w:p>
      <w:pPr>
        <w:spacing w:after="80"/>
      </w:pPr>
      <w:r>
        <w:rPr>
          <w:rFonts w:ascii="Arial" w:cs="Arial" w:eastAsia="Arial" w:hAnsi="Arial"/>
          <w:sz w:val="22"/>
          <w:szCs w:val="22"/>
        </w:rPr>
        <w:t xml:space="preserve">☐  </w:t>
      </w:r>
      <w:r>
        <w:rPr>
          <w:rFonts w:ascii="Arial" w:cs="Arial" w:eastAsia="Arial" w:hAnsi="Arial"/>
          <w:sz w:val="22"/>
          <w:szCs w:val="22"/>
        </w:rPr>
        <w:t xml:space="preserve">Email body is under 120 words (Step 1 and 2) or 60 words (Step 3)</w:t>
      </w:r>
    </w:p>
    <w:p>
      <w:pPr>
        <w:spacing w:after="80"/>
      </w:pPr>
      <w:r>
        <w:rPr>
          <w:rFonts w:ascii="Arial" w:cs="Arial" w:eastAsia="Arial" w:hAnsi="Arial"/>
          <w:sz w:val="22"/>
          <w:szCs w:val="22"/>
        </w:rPr>
        <w:t xml:space="preserve">☐  </w:t>
      </w:r>
      <w:r>
        <w:rPr>
          <w:rFonts w:ascii="Arial" w:cs="Arial" w:eastAsia="Arial" w:hAnsi="Arial"/>
          <w:sz w:val="22"/>
          <w:szCs w:val="22"/>
        </w:rPr>
        <w:t xml:space="preserve">Contains at least 1 personalized element (not just {{first_name}})</w:t>
      </w:r>
    </w:p>
    <w:p>
      <w:pPr>
        <w:spacing w:after="80"/>
      </w:pPr>
      <w:r>
        <w:rPr>
          <w:rFonts w:ascii="Arial" w:cs="Arial" w:eastAsia="Arial" w:hAnsi="Arial"/>
          <w:sz w:val="22"/>
          <w:szCs w:val="22"/>
        </w:rPr>
        <w:t xml:space="preserve">☐  </w:t>
      </w:r>
      <w:r>
        <w:rPr>
          <w:rFonts w:ascii="Arial" w:cs="Arial" w:eastAsia="Arial" w:hAnsi="Arial"/>
          <w:sz w:val="22"/>
          <w:szCs w:val="22"/>
        </w:rPr>
        <w:t xml:space="preserve">Has a clear, single CTA</w:t>
      </w:r>
    </w:p>
    <w:p>
      <w:pPr>
        <w:spacing w:after="80"/>
      </w:pPr>
      <w:r>
        <w:rPr>
          <w:rFonts w:ascii="Arial" w:cs="Arial" w:eastAsia="Arial" w:hAnsi="Arial"/>
          <w:sz w:val="22"/>
          <w:szCs w:val="22"/>
        </w:rPr>
        <w:t xml:space="preserve">☐  </w:t>
      </w:r>
      <w:r>
        <w:rPr>
          <w:rFonts w:ascii="Arial" w:cs="Arial" w:eastAsia="Arial" w:hAnsi="Arial"/>
          <w:sz w:val="22"/>
          <w:szCs w:val="22"/>
        </w:rPr>
        <w:t xml:space="preserve">No spelling/grammar errors</w:t>
      </w:r>
    </w:p>
    <w:p>
      <w:pPr>
        <w:spacing w:after="80"/>
      </w:pPr>
      <w:r>
        <w:rPr>
          <w:rFonts w:ascii="Arial" w:cs="Arial" w:eastAsia="Arial" w:hAnsi="Arial"/>
          <w:sz w:val="22"/>
          <w:szCs w:val="22"/>
        </w:rPr>
        <w:t xml:space="preserve">☐  </w:t>
      </w:r>
      <w:r>
        <w:rPr>
          <w:rFonts w:ascii="Arial" w:cs="Arial" w:eastAsia="Arial" w:hAnsi="Arial"/>
          <w:sz w:val="22"/>
          <w:szCs w:val="22"/>
        </w:rPr>
        <w:t xml:space="preserve">Tone is professional and conversational, not salesy</w:t>
      </w:r>
    </w:p>
    <w:p>
      <w:pPr>
        <w:spacing w:after="80"/>
      </w:pPr>
      <w:r>
        <w:rPr>
          <w:rFonts w:ascii="Arial" w:cs="Arial" w:eastAsia="Arial" w:hAnsi="Arial"/>
          <w:sz w:val="22"/>
          <w:szCs w:val="22"/>
        </w:rPr>
        <w:t xml:space="preserve">☐  </w:t>
      </w:r>
      <w:r>
        <w:rPr>
          <w:rFonts w:ascii="Arial" w:cs="Arial" w:eastAsia="Arial" w:hAnsi="Arial"/>
          <w:sz w:val="22"/>
          <w:szCs w:val="22"/>
        </w:rPr>
        <w:t xml:space="preserve">No attachments in cold outreach (use links instead)</w:t>
      </w:r>
    </w:p>
    <w:p>
      <w:pPr>
        <w:spacing w:after="80"/>
      </w:pPr>
      <w:r>
        <w:rPr>
          <w:rFonts w:ascii="Arial" w:cs="Arial" w:eastAsia="Arial" w:hAnsi="Arial"/>
          <w:sz w:val="22"/>
          <w:szCs w:val="22"/>
        </w:rPr>
        <w:t xml:space="preserve">☐  </w:t>
      </w:r>
      <w:r>
        <w:rPr>
          <w:rFonts w:ascii="Arial" w:cs="Arial" w:eastAsia="Arial" w:hAnsi="Arial"/>
          <w:sz w:val="22"/>
          <w:szCs w:val="22"/>
        </w:rPr>
        <w:t xml:space="preserve">Signature is clean and includes relevant contact info</w:t>
      </w:r>
    </w:p>
    <w:p>
      <w:pPr>
        <w:pStyle w:val="Heading3"/>
        <w:spacing w:before="200" w:after="120"/>
      </w:pPr>
      <w:r>
        <w:rPr>
          <w:rFonts w:ascii="Arial" w:cs="Arial" w:eastAsia="Arial" w:hAnsi="Arial"/>
          <w:b/>
          <w:bCs/>
          <w:color w:val="548235"/>
          <w:sz w:val="22"/>
          <w:szCs w:val="22"/>
        </w:rPr>
        <w:t xml:space="preserve">Things to NEVER Do</w:t>
      </w:r>
    </w:p>
    <w:p>
      <w:pPr>
        <w:spacing w:after="120"/>
      </w:pPr>
      <w:r>
        <w:rPr>
          <w:rFonts w:ascii="Arial" w:cs="Arial" w:eastAsia="Arial" w:hAnsi="Arial"/>
          <w:color w:val="CC0000"/>
          <w:sz w:val="22"/>
          <w:szCs w:val="22"/>
        </w:rPr>
        <w:t xml:space="preserve">❌  Send generic, non-personalized Step 1 emails</w:t>
      </w:r>
    </w:p>
    <w:p>
      <w:pPr>
        <w:spacing w:after="120"/>
      </w:pPr>
      <w:r>
        <w:rPr>
          <w:rFonts w:ascii="Arial" w:cs="Arial" w:eastAsia="Arial" w:hAnsi="Arial"/>
          <w:color w:val="CC0000"/>
          <w:sz w:val="22"/>
          <w:szCs w:val="22"/>
        </w:rPr>
        <w:t xml:space="preserve">❌  Use ALL CAPS or excessive exclamation marks</w:t>
      </w:r>
    </w:p>
    <w:p>
      <w:pPr>
        <w:spacing w:after="120"/>
      </w:pPr>
      <w:r>
        <w:rPr>
          <w:rFonts w:ascii="Arial" w:cs="Arial" w:eastAsia="Arial" w:hAnsi="Arial"/>
          <w:color w:val="CC0000"/>
          <w:sz w:val="22"/>
          <w:szCs w:val="22"/>
        </w:rPr>
        <w:t xml:space="preserve">❌  Mention competitors by name negatively</w:t>
      </w:r>
    </w:p>
    <w:p>
      <w:pPr>
        <w:spacing w:after="120"/>
      </w:pPr>
      <w:r>
        <w:rPr>
          <w:rFonts w:ascii="Arial" w:cs="Arial" w:eastAsia="Arial" w:hAnsi="Arial"/>
          <w:color w:val="CC0000"/>
          <w:sz w:val="22"/>
          <w:szCs w:val="22"/>
        </w:rPr>
        <w:t xml:space="preserve">❌  Re-add contacts who opted out</w:t>
      </w:r>
    </w:p>
    <w:p>
      <w:pPr>
        <w:spacing w:after="120"/>
      </w:pPr>
      <w:r>
        <w:rPr>
          <w:rFonts w:ascii="Arial" w:cs="Arial" w:eastAsia="Arial" w:hAnsi="Arial"/>
          <w:color w:val="CC0000"/>
          <w:sz w:val="22"/>
          <w:szCs w:val="22"/>
        </w:rPr>
        <w:t xml:space="preserve">❌  Send more than daily send limit allows</w:t>
      </w:r>
    </w:p>
    <w:p>
      <w:pPr>
        <w:spacing w:after="120"/>
      </w:pPr>
      <w:r>
        <w:rPr>
          <w:rFonts w:ascii="Arial" w:cs="Arial" w:eastAsia="Arial" w:hAnsi="Arial"/>
          <w:color w:val="CC0000"/>
          <w:sz w:val="22"/>
          <w:szCs w:val="22"/>
        </w:rPr>
        <w:t xml:space="preserve">❌  Skip email verification before adding to sequence</w:t>
      </w:r>
    </w:p>
    <w:p>
      <w:pPr>
        <w:pStyle w:val="Heading3"/>
        <w:spacing w:before="200" w:after="120"/>
      </w:pPr>
      <w:r>
        <w:rPr>
          <w:rFonts w:ascii="Arial" w:cs="Arial" w:eastAsia="Arial" w:hAnsi="Arial"/>
          <w:b/>
          <w:bCs/>
          <w:color w:val="548235"/>
          <w:sz w:val="22"/>
          <w:szCs w:val="22"/>
        </w:rPr>
        <w:t xml:space="preserve">Sending Best Practices</w:t>
      </w:r>
    </w:p>
    <w:p>
      <w:pPr>
        <w:spacing w:after="120"/>
      </w:pPr>
      <w:r>
        <w:rPr>
          <w:rFonts w:ascii="Arial" w:cs="Arial" w:eastAsia="Arial" w:hAnsi="Arial"/>
          <w:sz w:val="22"/>
          <w:szCs w:val="22"/>
        </w:rPr>
        <w:t xml:space="preserve">Send between 8 AM – 11 AM in prospect’s local timezone for best open rates. Tuesday through Thursday tend to outperform Monday and Friday. Rotate across your 4 sending domains to protect deliverability. Keep daily sends under 50 per email account.</w:t>
      </w:r>
    </w:p>
    <w:p>
      <w:r>
        <w:br w:type="page"/>
      </w:r>
    </w:p>
    <w:p>
      <w:pPr>
        <w:pStyle w:val="Heading1"/>
        <w:spacing w:before="360" w:after="200"/>
      </w:pPr>
      <w:r>
        <w:rPr>
          <w:rFonts w:ascii="Arial" w:cs="Arial" w:eastAsia="Arial" w:hAnsi="Arial"/>
          <w:b/>
          <w:bCs/>
          <w:color w:val="1F4E79"/>
          <w:sz w:val="28"/>
          <w:szCs w:val="28"/>
        </w:rPr>
        <w:t xml:space="preserve">8. Metrics &amp; KPI Tracking</w:t>
      </w:r>
    </w:p>
    <w:p>
      <w:pPr>
        <w:spacing w:after="120"/>
      </w:pPr>
      <w:r>
        <w:rPr>
          <w:rFonts w:ascii="Arial" w:cs="Arial" w:eastAsia="Arial" w:hAnsi="Arial"/>
          <w:sz w:val="22"/>
          <w:szCs w:val="22"/>
        </w:rPr>
        <w:t xml:space="preserve">Fill in this table at the end of each session. Review weekly to spot trends and optimize.</w:t>
      </w:r>
    </w:p>
    <w:p>
      <w:pPr>
        <w:pStyle w:val="Heading3"/>
        <w:spacing w:before="200" w:after="120"/>
      </w:pPr>
      <w:r>
        <w:rPr>
          <w:rFonts w:ascii="Arial" w:cs="Arial" w:eastAsia="Arial" w:hAnsi="Arial"/>
          <w:b/>
          <w:bCs/>
          <w:color w:val="548235"/>
          <w:sz w:val="22"/>
          <w:szCs w:val="22"/>
        </w:rPr>
        <w:t xml:space="preserve">Daily Session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150"/>
        <w:gridCol w:w="1150"/>
        <w:gridCol w:w="1150"/>
        <w:gridCol w:w="1150"/>
        <w:gridCol w:w="1150"/>
        <w:gridCol w:w="1150"/>
        <w:gridCol w:w="1160"/>
      </w:tblGrid>
      <w:tr>
        <w:tc>
          <w:tcPr>
            <w:tcW w:type="dxa" w:w="13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sz w:val="20"/>
                <w:szCs w:val="20"/>
              </w:rPr>
              <w:t xml:space="preserve">Date</w:t>
            </w:r>
          </w:p>
        </w:tc>
        <w:tc>
          <w:tcPr>
            <w:tcW w:type="dxa" w:w="115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sz w:val="20"/>
                <w:szCs w:val="20"/>
              </w:rPr>
              <w:t xml:space="preserve">Contacts Added</w:t>
            </w:r>
          </w:p>
        </w:tc>
        <w:tc>
          <w:tcPr>
            <w:tcW w:type="dxa" w:w="115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sz w:val="20"/>
                <w:szCs w:val="20"/>
              </w:rPr>
              <w:t xml:space="preserve">Emails Sent</w:t>
            </w:r>
          </w:p>
        </w:tc>
        <w:tc>
          <w:tcPr>
            <w:tcW w:type="dxa" w:w="115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sz w:val="20"/>
                <w:szCs w:val="20"/>
              </w:rPr>
              <w:t xml:space="preserve">Opens</w:t>
            </w:r>
          </w:p>
        </w:tc>
        <w:tc>
          <w:tcPr>
            <w:tcW w:type="dxa" w:w="115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sz w:val="20"/>
                <w:szCs w:val="20"/>
              </w:rPr>
              <w:t xml:space="preserve">Replies</w:t>
            </w:r>
          </w:p>
        </w:tc>
        <w:tc>
          <w:tcPr>
            <w:tcW w:type="dxa" w:w="115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sz w:val="20"/>
                <w:szCs w:val="20"/>
              </w:rPr>
              <w:t xml:space="preserve">Bounces</w:t>
            </w:r>
          </w:p>
        </w:tc>
        <w:tc>
          <w:tcPr>
            <w:tcW w:type="dxa" w:w="115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sz w:val="20"/>
                <w:szCs w:val="20"/>
              </w:rPr>
              <w:t xml:space="preserve">Meetings</w:t>
            </w:r>
          </w:p>
        </w:tc>
        <w:tc>
          <w:tcPr>
            <w:tcW w:type="dxa" w:w="1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sz w:val="20"/>
                <w:szCs w:val="20"/>
              </w:rPr>
              <w:t xml:space="preserve">Notes</w:t>
            </w:r>
          </w:p>
        </w:tc>
      </w:tr>
      <w:tr>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
            </w:r>
          </w:p>
        </w:tc>
        <w:tc>
          <w:tcPr>
            <w:tcW w:type="dxa" w:w="115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
            </w:r>
          </w:p>
        </w:tc>
        <w:tc>
          <w:tcPr>
            <w:tcW w:type="dxa" w:w="115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
            </w:r>
          </w:p>
        </w:tc>
        <w:tc>
          <w:tcPr>
            <w:tcW w:type="dxa" w:w="115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
            </w:r>
          </w:p>
        </w:tc>
        <w:tc>
          <w:tcPr>
            <w:tcW w:type="dxa" w:w="115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
            </w:r>
          </w:p>
        </w:tc>
        <w:tc>
          <w:tcPr>
            <w:tcW w:type="dxa" w:w="115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
            </w:r>
          </w:p>
        </w:tc>
        <w:tc>
          <w:tcPr>
            <w:tcW w:type="dxa" w:w="115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
            </w:r>
          </w:p>
        </w:tc>
        <w:tc>
          <w:tcPr>
            <w:tcW w:type="dxa" w:w="1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1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1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1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1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1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1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
            </w:r>
          </w:p>
        </w:tc>
        <w:tc>
          <w:tcPr>
            <w:tcW w:type="dxa" w:w="115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
            </w:r>
          </w:p>
        </w:tc>
        <w:tc>
          <w:tcPr>
            <w:tcW w:type="dxa" w:w="115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
            </w:r>
          </w:p>
        </w:tc>
        <w:tc>
          <w:tcPr>
            <w:tcW w:type="dxa" w:w="115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
            </w:r>
          </w:p>
        </w:tc>
        <w:tc>
          <w:tcPr>
            <w:tcW w:type="dxa" w:w="115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
            </w:r>
          </w:p>
        </w:tc>
        <w:tc>
          <w:tcPr>
            <w:tcW w:type="dxa" w:w="115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
            </w:r>
          </w:p>
        </w:tc>
        <w:tc>
          <w:tcPr>
            <w:tcW w:type="dxa" w:w="115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
            </w:r>
          </w:p>
        </w:tc>
        <w:tc>
          <w:tcPr>
            <w:tcW w:type="dxa" w:w="1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1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1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1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1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1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1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
            </w:r>
          </w:p>
        </w:tc>
        <w:tc>
          <w:tcPr>
            <w:tcW w:type="dxa" w:w="115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
            </w:r>
          </w:p>
        </w:tc>
        <w:tc>
          <w:tcPr>
            <w:tcW w:type="dxa" w:w="115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
            </w:r>
          </w:p>
        </w:tc>
        <w:tc>
          <w:tcPr>
            <w:tcW w:type="dxa" w:w="115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
            </w:r>
          </w:p>
        </w:tc>
        <w:tc>
          <w:tcPr>
            <w:tcW w:type="dxa" w:w="115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
            </w:r>
          </w:p>
        </w:tc>
        <w:tc>
          <w:tcPr>
            <w:tcW w:type="dxa" w:w="115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
            </w:r>
          </w:p>
        </w:tc>
        <w:tc>
          <w:tcPr>
            <w:tcW w:type="dxa" w:w="115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
            </w:r>
          </w:p>
        </w:tc>
        <w:tc>
          <w:tcPr>
            <w:tcW w:type="dxa" w:w="1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1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1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1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1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1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1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
            </w:r>
          </w:p>
        </w:tc>
        <w:tc>
          <w:tcPr>
            <w:tcW w:type="dxa" w:w="115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
            </w:r>
          </w:p>
        </w:tc>
        <w:tc>
          <w:tcPr>
            <w:tcW w:type="dxa" w:w="115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
            </w:r>
          </w:p>
        </w:tc>
        <w:tc>
          <w:tcPr>
            <w:tcW w:type="dxa" w:w="115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
            </w:r>
          </w:p>
        </w:tc>
        <w:tc>
          <w:tcPr>
            <w:tcW w:type="dxa" w:w="115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
            </w:r>
          </w:p>
        </w:tc>
        <w:tc>
          <w:tcPr>
            <w:tcW w:type="dxa" w:w="115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
            </w:r>
          </w:p>
        </w:tc>
        <w:tc>
          <w:tcPr>
            <w:tcW w:type="dxa" w:w="115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
            </w:r>
          </w:p>
        </w:tc>
        <w:tc>
          <w:tcPr>
            <w:tcW w:type="dxa" w:w="1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1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1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1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1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1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1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
            </w:r>
          </w:p>
        </w:tc>
        <w:tc>
          <w:tcPr>
            <w:tcW w:type="dxa" w:w="115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
            </w:r>
          </w:p>
        </w:tc>
        <w:tc>
          <w:tcPr>
            <w:tcW w:type="dxa" w:w="115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
            </w:r>
          </w:p>
        </w:tc>
        <w:tc>
          <w:tcPr>
            <w:tcW w:type="dxa" w:w="115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
            </w:r>
          </w:p>
        </w:tc>
        <w:tc>
          <w:tcPr>
            <w:tcW w:type="dxa" w:w="115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
            </w:r>
          </w:p>
        </w:tc>
        <w:tc>
          <w:tcPr>
            <w:tcW w:type="dxa" w:w="115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
            </w:r>
          </w:p>
        </w:tc>
        <w:tc>
          <w:tcPr>
            <w:tcW w:type="dxa" w:w="115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
            </w:r>
          </w:p>
        </w:tc>
        <w:tc>
          <w:tcPr>
            <w:tcW w:type="dxa" w:w="1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1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1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1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1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1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1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bl>
    <w:p>
      <w:pPr>
        <w:pStyle w:val="Heading3"/>
        <w:spacing w:before="200" w:after="120"/>
      </w:pPr>
      <w:r>
        <w:rPr>
          <w:rFonts w:ascii="Arial" w:cs="Arial" w:eastAsia="Arial" w:hAnsi="Arial"/>
          <w:b/>
          <w:bCs/>
          <w:color w:val="548235"/>
          <w:sz w:val="22"/>
          <w:szCs w:val="22"/>
        </w:rPr>
        <w:t xml:space="preserve">Weekly KPI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548235" w:val="clear"/>
            <w:tcMar>
              <w:top w:type="dxa" w:w="80"/>
              <w:left w:type="dxa" w:w="120"/>
              <w:bottom w:type="dxa" w:w="80"/>
              <w:right w:type="dxa" w:w="120"/>
            </w:tcMar>
          </w:tcPr>
          <w:p>
            <w:r>
              <w:rPr>
                <w:rFonts w:ascii="Arial" w:cs="Arial" w:eastAsia="Arial" w:hAnsi="Arial"/>
                <w:b/>
                <w:bCs/>
                <w:sz w:val="20"/>
                <w:szCs w:val="20"/>
              </w:rPr>
              <w:t xml:space="preserve">Metric</w:t>
            </w:r>
          </w:p>
        </w:tc>
        <w:tc>
          <w:tcPr>
            <w:tcW w:type="dxa" w:w="4680"/>
            <w:tcBorders>
              <w:top w:val="single" w:color="CCCCCC" w:sz="1"/>
              <w:left w:val="single" w:color="CCCCCC" w:sz="1"/>
              <w:bottom w:val="single" w:color="CCCCCC" w:sz="1"/>
              <w:right w:val="single" w:color="CCCCCC" w:sz="1"/>
            </w:tcBorders>
            <w:shd w:fill="548235" w:val="clear"/>
            <w:tcMar>
              <w:top w:type="dxa" w:w="80"/>
              <w:left w:type="dxa" w:w="120"/>
              <w:bottom w:type="dxa" w:w="80"/>
              <w:right w:type="dxa" w:w="120"/>
            </w:tcMar>
          </w:tcPr>
          <w:p>
            <w:r>
              <w:rPr>
                <w:rFonts w:ascii="Arial" w:cs="Arial" w:eastAsia="Arial" w:hAnsi="Arial"/>
                <w:b/>
                <w:bCs/>
                <w:sz w:val="20"/>
                <w:szCs w:val="20"/>
              </w:rPr>
              <w:t xml:space="preserve">Weekly Target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New contacts sourced &amp; enriched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100–150</w:t>
            </w:r>
          </w:p>
        </w:tc>
      </w:tr>
      <w:tr>
        <w:tc>
          <w:tcPr>
            <w:tcW w:type="dxa" w:w="468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20"/>
                <w:szCs w:val="20"/>
              </w:rPr>
              <w:t xml:space="preserve">Step 1 emails sent (personalized)</w:t>
            </w:r>
          </w:p>
        </w:tc>
        <w:tc>
          <w:tcPr>
            <w:tcW w:type="dxa" w:w="468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20"/>
                <w:szCs w:val="20"/>
              </w:rPr>
              <w:t xml:space="preserve">100–150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Open rate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&gt; 50%</w:t>
            </w:r>
          </w:p>
        </w:tc>
      </w:tr>
      <w:tr>
        <w:tc>
          <w:tcPr>
            <w:tcW w:type="dxa" w:w="468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20"/>
                <w:szCs w:val="20"/>
              </w:rPr>
              <w:t xml:space="preserve">Reply rate</w:t>
            </w:r>
          </w:p>
        </w:tc>
        <w:tc>
          <w:tcPr>
            <w:tcW w:type="dxa" w:w="468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20"/>
                <w:szCs w:val="20"/>
              </w:rPr>
              <w:t xml:space="preserve">&gt; 5%</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Bounce rate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&lt; 3%</w:t>
            </w:r>
          </w:p>
        </w:tc>
      </w:tr>
      <w:tr>
        <w:tc>
          <w:tcPr>
            <w:tcW w:type="dxa" w:w="468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20"/>
                <w:szCs w:val="20"/>
              </w:rPr>
              <w:t xml:space="preserve">Meetings booked</w:t>
            </w:r>
          </w:p>
        </w:tc>
        <w:tc>
          <w:tcPr>
            <w:tcW w:type="dxa" w:w="468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20"/>
                <w:szCs w:val="20"/>
              </w:rPr>
              <w:t xml:space="preserve">3–5 per week</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Positive reply-to-meeting conversion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&gt; 40%</w:t>
            </w:r>
          </w:p>
        </w:tc>
      </w:tr>
    </w:tbl>
    <w:p>
      <w:r>
        <w:br w:type="page"/>
      </w:r>
    </w:p>
    <w:p>
      <w:pPr>
        <w:pStyle w:val="Heading1"/>
        <w:spacing w:before="360" w:after="200"/>
      </w:pPr>
      <w:r>
        <w:rPr>
          <w:rFonts w:ascii="Arial" w:cs="Arial" w:eastAsia="Arial" w:hAnsi="Arial"/>
          <w:b/>
          <w:bCs/>
          <w:color w:val="1F4E79"/>
          <w:sz w:val="28"/>
          <w:szCs w:val="28"/>
        </w:rPr>
        <w:t xml:space="preserve">9. Session Log &amp; Learnings</w:t>
      </w:r>
    </w:p>
    <w:p>
      <w:pPr>
        <w:spacing w:after="120"/>
      </w:pPr>
      <w:r>
        <w:rPr>
          <w:rFonts w:ascii="Arial" w:cs="Arial" w:eastAsia="Arial" w:hAnsi="Arial"/>
          <w:sz w:val="22"/>
          <w:szCs w:val="22"/>
        </w:rPr>
        <w:t xml:space="preserve">Update this section after every session. This is the living heart of the document — it’s how you and the team get better over time.</w:t>
      </w:r>
    </w:p>
    <w:p>
      <w:pPr>
        <w:pStyle w:val="Heading3"/>
        <w:spacing w:before="200" w:after="120"/>
      </w:pPr>
      <w:r>
        <w:rPr>
          <w:rFonts w:ascii="Arial" w:cs="Arial" w:eastAsia="Arial" w:hAnsi="Arial"/>
          <w:b/>
          <w:bCs/>
          <w:color w:val="548235"/>
          <w:sz w:val="22"/>
          <w:szCs w:val="22"/>
        </w:rPr>
        <w:t xml:space="preserve">What’s Working (Keep Doing)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548235" w:val="clear"/>
            <w:tcMar>
              <w:top w:type="dxa" w:w="80"/>
              <w:left w:type="dxa" w:w="120"/>
              <w:bottom w:type="dxa" w:w="80"/>
              <w:right w:type="dxa" w:w="120"/>
            </w:tcMar>
          </w:tcPr>
          <w:p>
            <w:r>
              <w:rPr>
                <w:rFonts w:ascii="Arial" w:cs="Arial" w:eastAsia="Arial" w:hAnsi="Arial"/>
                <w:b/>
                <w:bCs/>
                <w:sz w:val="20"/>
                <w:szCs w:val="20"/>
              </w:rPr>
              <w:t xml:space="preserve">Date</w:t>
            </w:r>
          </w:p>
        </w:tc>
        <w:tc>
          <w:tcPr>
            <w:tcW w:type="dxa" w:w="7560"/>
            <w:tcBorders>
              <w:top w:val="single" w:color="CCCCCC" w:sz="1"/>
              <w:left w:val="single" w:color="CCCCCC" w:sz="1"/>
              <w:bottom w:val="single" w:color="CCCCCC" w:sz="1"/>
              <w:right w:val="single" w:color="CCCCCC" w:sz="1"/>
            </w:tcBorders>
            <w:shd w:fill="548235" w:val="clear"/>
            <w:tcMar>
              <w:top w:type="dxa" w:w="80"/>
              <w:left w:type="dxa" w:w="120"/>
              <w:bottom w:type="dxa" w:w="80"/>
              <w:right w:type="dxa" w:w="120"/>
            </w:tcMar>
          </w:tcPr>
          <w:p>
            <w:r>
              <w:rPr>
                <w:rFonts w:ascii="Arial" w:cs="Arial" w:eastAsia="Arial" w:hAnsi="Arial"/>
                <w:b/>
                <w:bCs/>
                <w:sz w:val="20"/>
                <w:szCs w:val="20"/>
              </w:rPr>
              <w:t xml:space="preserve">Insight / Winning Pattern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
            </w:r>
          </w:p>
        </w:tc>
        <w:tc>
          <w:tcPr>
            <w:tcW w:type="dxa" w:w="7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
            </w:r>
          </w:p>
        </w:tc>
        <w:tc>
          <w:tcPr>
            <w:tcW w:type="dxa" w:w="7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
            </w:r>
          </w:p>
        </w:tc>
      </w:tr>
    </w:tbl>
    <w:p>
      <w:pPr>
        <w:pStyle w:val="Heading3"/>
        <w:spacing w:before="200" w:after="120"/>
      </w:pPr>
      <w:r>
        <w:rPr>
          <w:rFonts w:ascii="Arial" w:cs="Arial" w:eastAsia="Arial" w:hAnsi="Arial"/>
          <w:b/>
          <w:bCs/>
          <w:color w:val="548235"/>
          <w:sz w:val="22"/>
          <w:szCs w:val="22"/>
        </w:rPr>
        <w:t xml:space="preserve">What’s Not Working (Stop or Change)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C55A11" w:val="clear"/>
            <w:tcMar>
              <w:top w:type="dxa" w:w="80"/>
              <w:left w:type="dxa" w:w="120"/>
              <w:bottom w:type="dxa" w:w="80"/>
              <w:right w:type="dxa" w:w="120"/>
            </w:tcMar>
          </w:tcPr>
          <w:p>
            <w:r>
              <w:rPr>
                <w:rFonts w:ascii="Arial" w:cs="Arial" w:eastAsia="Arial" w:hAnsi="Arial"/>
                <w:b/>
                <w:bCs/>
                <w:sz w:val="20"/>
                <w:szCs w:val="20"/>
              </w:rPr>
              <w:t xml:space="preserve">Date</w:t>
            </w:r>
          </w:p>
        </w:tc>
        <w:tc>
          <w:tcPr>
            <w:tcW w:type="dxa" w:w="7560"/>
            <w:tcBorders>
              <w:top w:val="single" w:color="CCCCCC" w:sz="1"/>
              <w:left w:val="single" w:color="CCCCCC" w:sz="1"/>
              <w:bottom w:val="single" w:color="CCCCCC" w:sz="1"/>
              <w:right w:val="single" w:color="CCCCCC" w:sz="1"/>
            </w:tcBorders>
            <w:shd w:fill="C55A11" w:val="clear"/>
            <w:tcMar>
              <w:top w:type="dxa" w:w="80"/>
              <w:left w:type="dxa" w:w="120"/>
              <w:bottom w:type="dxa" w:w="80"/>
              <w:right w:type="dxa" w:w="120"/>
            </w:tcMar>
          </w:tcPr>
          <w:p>
            <w:r>
              <w:rPr>
                <w:rFonts w:ascii="Arial" w:cs="Arial" w:eastAsia="Arial" w:hAnsi="Arial"/>
                <w:b/>
                <w:bCs/>
                <w:sz w:val="20"/>
                <w:szCs w:val="20"/>
              </w:rPr>
              <w:t xml:space="preserve">Issue / What to Change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
            </w:r>
          </w:p>
        </w:tc>
        <w:tc>
          <w:tcPr>
            <w:tcW w:type="dxa" w:w="7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
            </w:r>
          </w:p>
        </w:tc>
        <w:tc>
          <w:tcPr>
            <w:tcW w:type="dxa" w:w="7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
            </w:r>
          </w:p>
        </w:tc>
      </w:tr>
    </w:tbl>
    <w:p>
      <w:pPr>
        <w:pStyle w:val="Heading3"/>
        <w:spacing w:before="200" w:after="120"/>
      </w:pPr>
      <w:r>
        <w:rPr>
          <w:rFonts w:ascii="Arial" w:cs="Arial" w:eastAsia="Arial" w:hAnsi="Arial"/>
          <w:b/>
          <w:bCs/>
          <w:color w:val="548235"/>
          <w:sz w:val="22"/>
          <w:szCs w:val="22"/>
        </w:rPr>
        <w:t xml:space="preserve">Subject Line Performance Tracker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1500"/>
        <w:gridCol w:w="1500"/>
        <w:gridCol w:w="2360"/>
      </w:tblGrid>
      <w:tr>
        <w:tc>
          <w:tcPr>
            <w:tcW w:type="dxa" w:w="4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sz w:val="20"/>
                <w:szCs w:val="20"/>
              </w:rPr>
              <w:t xml:space="preserve">Subject Line</w:t>
            </w:r>
          </w:p>
        </w:tc>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sz w:val="20"/>
                <w:szCs w:val="20"/>
              </w:rPr>
              <w:t xml:space="preserve">Open Rate</w:t>
            </w:r>
          </w:p>
        </w:tc>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sz w:val="20"/>
                <w:szCs w:val="20"/>
              </w:rPr>
              <w:t xml:space="preserve">Reply Rate</w:t>
            </w:r>
          </w:p>
        </w:tc>
        <w:tc>
          <w:tcPr>
            <w:tcW w:type="dxa" w:w="2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sz w:val="20"/>
                <w:szCs w:val="20"/>
              </w:rPr>
              <w:t xml:space="preserve">Verdict</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bl>
    <w:p>
      <w:pPr>
        <w:pStyle w:val="Heading3"/>
        <w:spacing w:before="200" w:after="120"/>
      </w:pPr>
      <w:r>
        <w:rPr>
          <w:rFonts w:ascii="Arial" w:cs="Arial" w:eastAsia="Arial" w:hAnsi="Arial"/>
          <w:b/>
          <w:bCs/>
          <w:color w:val="548235"/>
          <w:sz w:val="22"/>
          <w:szCs w:val="22"/>
        </w:rPr>
        <w:t xml:space="preserve">Process Improvements Made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sz w:val="20"/>
                <w:szCs w:val="20"/>
              </w:rPr>
              <w:t xml:space="preserve">Date</w:t>
            </w:r>
          </w:p>
        </w:tc>
        <w:tc>
          <w:tcPr>
            <w:tcW w:type="dxa" w:w="37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sz w:val="20"/>
                <w:szCs w:val="20"/>
              </w:rPr>
              <w:t xml:space="preserve">Change Made</w:t>
            </w:r>
          </w:p>
        </w:tc>
        <w:tc>
          <w:tcPr>
            <w:tcW w:type="dxa" w:w="37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sz w:val="20"/>
                <w:szCs w:val="20"/>
              </w:rPr>
              <w:t xml:space="preserve">Result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
            </w:r>
          </w:p>
        </w:tc>
        <w:tc>
          <w:tcPr>
            <w:tcW w:type="dxa" w:w="37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
            </w:r>
          </w:p>
        </w:tc>
        <w:tc>
          <w:tcPr>
            <w:tcW w:type="dxa" w:w="37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bl>
    <w:p>
      <w:r>
        <w:br w:type="page"/>
      </w:r>
    </w:p>
    <w:p>
      <w:pPr>
        <w:pStyle w:val="Heading1"/>
        <w:spacing w:before="360" w:after="200"/>
      </w:pPr>
      <w:r>
        <w:rPr>
          <w:rFonts w:ascii="Arial" w:cs="Arial" w:eastAsia="Arial" w:hAnsi="Arial"/>
          <w:b/>
          <w:bCs/>
          <w:color w:val="1F4E79"/>
          <w:sz w:val="28"/>
          <w:szCs w:val="28"/>
        </w:rPr>
        <w:t xml:space="preserve">10. Appendix: ICP &amp; Messaging Reference</w:t>
      </w:r>
    </w:p>
    <w:p>
      <w:pPr>
        <w:pStyle w:val="Heading3"/>
        <w:spacing w:before="200" w:after="120"/>
      </w:pPr>
      <w:r>
        <w:rPr>
          <w:rFonts w:ascii="Arial" w:cs="Arial" w:eastAsia="Arial" w:hAnsi="Arial"/>
          <w:b/>
          <w:bCs/>
          <w:color w:val="548235"/>
          <w:sz w:val="22"/>
          <w:szCs w:val="22"/>
        </w:rPr>
        <w:t xml:space="preserve">Testsigma Value Propositions by Persona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sz w:val="20"/>
                <w:szCs w:val="20"/>
              </w:rPr>
              <w:t xml:space="preserve">Persona</w:t>
            </w:r>
          </w:p>
        </w:tc>
        <w:tc>
          <w:tcPr>
            <w:tcW w:type="dxa" w:w="351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sz w:val="20"/>
                <w:szCs w:val="20"/>
              </w:rPr>
              <w:t xml:space="preserve">Primary Pain</w:t>
            </w:r>
          </w:p>
        </w:tc>
        <w:tc>
          <w:tcPr>
            <w:tcW w:type="dxa" w:w="351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sz w:val="20"/>
                <w:szCs w:val="20"/>
              </w:rPr>
              <w:t xml:space="preserve">Testsigma Value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VP/Dir of QA</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Manual testing bottleneck, slow releases, high cost of QA team scaling</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AI-powered test automation reduces manual effort by 5x, accelerates release cycles</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Head of Engineering</w:t>
            </w:r>
          </w:p>
        </w:tc>
        <w:tc>
          <w:tcPr>
            <w:tcW w:type="dxa" w:w="351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Tool sprawl, flaky test suites, CI/CD pipeline delays</w:t>
            </w:r>
          </w:p>
        </w:tc>
        <w:tc>
          <w:tcPr>
            <w:tcW w:type="dxa" w:w="351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Unified platform replaces 3–4 tools, stable tests, faster pipelines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QA Manager</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Test maintenance overhead, keeping up with dev velocity</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Self-healing tests, natural language authoring, no-code option for team</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Salesforce Admin/QA</w:t>
            </w:r>
          </w:p>
        </w:tc>
        <w:tc>
          <w:tcPr>
            <w:tcW w:type="dxa" w:w="351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Complex customization testing, regression after releases</w:t>
            </w:r>
          </w:p>
        </w:tc>
        <w:tc>
          <w:tcPr>
            <w:tcW w:type="dxa" w:w="351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Purpose-built Salesforce testing, handles dynamic elements natively</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DevOps Lead</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Test environment management, CI integration complexity</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Cloud-based execution, native CI/CD integrations, parallel runs</w:t>
            </w:r>
          </w:p>
        </w:tc>
      </w:tr>
    </w:tbl>
    <w:p>
      <w:pPr>
        <w:pStyle w:val="Heading3"/>
        <w:spacing w:before="200" w:after="120"/>
      </w:pPr>
      <w:r>
        <w:rPr>
          <w:rFonts w:ascii="Arial" w:cs="Arial" w:eastAsia="Arial" w:hAnsi="Arial"/>
          <w:b/>
          <w:bCs/>
          <w:color w:val="548235"/>
          <w:sz w:val="22"/>
          <w:szCs w:val="22"/>
        </w:rPr>
        <w:t xml:space="preserve">Active Sequences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sz w:val="20"/>
                <w:szCs w:val="20"/>
              </w:rPr>
              <w:t xml:space="preserve">Sequence Name</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sz w:val="20"/>
                <w:szCs w:val="20"/>
              </w:rPr>
              <w:t xml:space="preserve">Status</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sz w:val="20"/>
                <w:szCs w:val="20"/>
              </w:rPr>
              <w:t xml:space="preserve">Your Focus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Q1 QA Outreach - US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Active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Primary</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Q1 Priority Accounts</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Active</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Primary</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Q1 Website Visitor - Tier 1 Intent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Active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Secondary</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AI Maturity Audit Campaign for QA</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Active</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Campaign</w:t>
            </w:r>
          </w:p>
        </w:tc>
      </w:tr>
    </w:tbl>
    <w:p>
      <w:pPr>
        <w:pStyle w:val="Heading3"/>
        <w:spacing w:before="200" w:after="120"/>
      </w:pPr>
      <w:r>
        <w:rPr>
          <w:rFonts w:ascii="Arial" w:cs="Arial" w:eastAsia="Arial" w:hAnsi="Arial"/>
          <w:b/>
          <w:bCs/>
          <w:color w:val="548235"/>
          <w:sz w:val="22"/>
          <w:szCs w:val="22"/>
        </w:rPr>
        <w:t xml:space="preserve">Sending Domain Rotation Schedule</w:t>
      </w:r>
    </w:p>
    <w:p>
      <w:pPr>
        <w:spacing w:after="120"/>
      </w:pPr>
      <w:r>
        <w:rPr>
          <w:rFonts w:ascii="Arial" w:cs="Arial" w:eastAsia="Arial" w:hAnsi="Arial"/>
          <w:sz w:val="22"/>
          <w:szCs w:val="22"/>
        </w:rPr>
        <w:t xml:space="preserve">Rotate sending accounts to protect domain reputation and maximize deliverability: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4680"/>
        <w:gridCol w:w="2340"/>
      </w:tblGrid>
      <w:tr>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sz w:val="20"/>
                <w:szCs w:val="20"/>
              </w:rPr>
              <w:t xml:space="preserve">Day</w:t>
            </w:r>
          </w:p>
        </w:tc>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sz w:val="20"/>
                <w:szCs w:val="20"/>
              </w:rPr>
              <w:t xml:space="preserve">Sending Domain</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sz w:val="20"/>
                <w:szCs w:val="20"/>
              </w:rPr>
              <w:t xml:space="preserve">Daily Limit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Mon / Thu</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robert.gorham@testsigma.net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40–50</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Tue / Fri</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robert.gorham@testsigma.in</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40–50</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robert.gorham@testsigmaweb.com</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30–40</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Overflow</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robert.gorham@testsigmatech.in</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20–30</w:t>
            </w:r>
          </w:p>
        </w:tc>
      </w:tr>
    </w:tbl>
    <w:p>
      <w:pPr>
        <w:spacing w:before="6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6"/>
              <w:left w:val="single" w:color="CCCCCC" w:sz="1"/>
              <w:bottom w:val="single" w:color="CCCCCC" w:sz="1"/>
              <w:right w:val="single" w:color="CCCCCC" w:sz="1"/>
            </w:tcBorders>
            <w:shd w:fill="D6E4F0" w:val="clear"/>
            <w:tcMar>
              <w:top w:type="dxa" w:w="120"/>
              <w:left w:type="dxa" w:w="200"/>
              <w:bottom w:type="dxa" w:w="120"/>
              <w:right w:type="dxa" w:w="200"/>
            </w:tcMar>
          </w:tcPr>
          <w:p>
            <w:pPr>
              <w:spacing w:after="60"/>
            </w:pPr>
            <w:r>
              <w:rPr>
                <w:rFonts w:ascii="Arial" w:cs="Arial" w:eastAsia="Arial" w:hAnsi="Arial"/>
                <w:b/>
                <w:bCs/>
                <w:color w:val="1F4E79"/>
                <w:sz w:val="22"/>
                <w:szCs w:val="22"/>
              </w:rPr>
              <w:t xml:space="preserve">How to Use This Document</w:t>
            </w:r>
          </w:p>
          <w:p>
            <w:r>
              <w:rPr>
                <w:rFonts w:ascii="Arial" w:cs="Arial" w:eastAsia="Arial" w:hAnsi="Arial"/>
                <w:sz w:val="20"/>
                <w:szCs w:val="20"/>
              </w:rPr>
              <w:t xml:space="preserve">This is a living document. Update Sections 8 and 9 after every session. When you discover something that works (or doesn’t), log it. When you change a process, note it. Over time, this becomes your personalized playbook that any BDR on the team can pick up and run with. Bring it to every Cowork session so Claude can help you execute from it.</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F4E79"/>
      <w:sz w:val="28"/>
      <w:szCs w:val="28"/>
    </w:rPr>
  </w:style>
  <w:style w:type="paragraph" w:styleId="Heading2">
    <w:name w:val="Heading 2"/>
    <w:basedOn w:val="Normal"/>
    <w:next w:val="Normal"/>
    <w:qFormat/>
    <w:pPr>
      <w:spacing w:before="280" w:after="160"/>
      <w:outlineLvl w:val="1"/>
    </w:pPr>
    <w:rPr>
      <w:rFonts w:ascii="Arial" w:cs="Arial" w:eastAsia="Arial" w:hAnsi="Arial"/>
      <w:b/>
      <w:bCs/>
      <w:color w:val="1F4E79"/>
      <w:sz w:val="24"/>
      <w:szCs w:val="24"/>
    </w:rPr>
  </w:style>
  <w:style w:type="paragraph" w:styleId="Heading3">
    <w:name w:val="Heading 3"/>
    <w:basedOn w:val="Normal"/>
    <w:next w:val="Normal"/>
    <w:qFormat/>
    <w:pPr>
      <w:spacing w:before="200" w:after="120"/>
      <w:outlineLvl w:val="2"/>
    </w:pPr>
    <w:rPr>
      <w:rFonts w:ascii="Arial" w:cs="Arial" w:eastAsia="Arial" w:hAnsi="Arial"/>
      <w:b/>
      <w:bCs/>
      <w:color w:val="54823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2026-03-01T03:21:08.127Z</dcterms:created>
  <dcterms:modified xsi:type="dcterms:W3CDTF">2026-03-01T03:21:08.127Z</dcterms:modified>
</cp:coreProperties>
</file>

<file path=docProps/custom.xml><?xml version="1.0" encoding="utf-8"?>
<Properties xmlns="http://schemas.openxmlformats.org/officeDocument/2006/custom-properties" xmlns:vt="http://schemas.openxmlformats.org/officeDocument/2006/docPropsVTypes"/>
</file>