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6db"/>
          <w:sz w:val="48"/>
          <w:szCs w:val="48"/>
        </w:rPr>
        <w:t xml:space="preserve">Testsigma BDR Email Sequence SOP</w:t>
      </w:r>
    </w:p>
    <w:p>
      <w:pPr>
        <w:spacing w:after="40"/>
        <w:jc w:val="center"/>
      </w:pPr>
      <w:r>
        <w:rPr>
          <w:rFonts w:ascii="Arial" w:cs="Arial" w:eastAsia="Arial" w:hAnsi="Arial"/>
          <w:color w:val="666666"/>
          <w:sz w:val="26"/>
          <w:szCs w:val="26"/>
        </w:rPr>
        <w:t xml:space="preserve">Data-Driven Email Playbook for Apollo Sequences</w:t>
      </w:r>
    </w:p>
    <w:p>
      <w:pPr>
        <w:spacing w:after="400"/>
        <w:jc w:val="center"/>
      </w:pPr>
      <w:r>
        <w:rPr>
          <w:rFonts w:ascii="Arial" w:cs="Arial" w:eastAsia="Arial" w:hAnsi="Arial"/>
          <w:color w:val="999999"/>
          <w:sz w:val="20"/>
          <w:szCs w:val="20"/>
        </w:rPr>
        <w:t xml:space="preserve">February 2026  |  Based on analysis of 1,326 conversations, 381 replies, 4,786 messages</w:t>
      </w:r>
    </w:p>
    <w:p>
      <w:pPr>
        <w:pStyle w:val="Heading1"/>
        <w:spacing w:after="120" w:before="240"/>
      </w:pPr>
      <w:r>
        <w:rPr>
          <w:rFonts w:ascii="Arial" w:cs="Arial" w:eastAsia="Arial" w:hAnsi="Arial"/>
        </w:rPr>
        <w:t xml:space="preserve">1. Purpose</w:t>
      </w:r>
    </w:p>
    <w:p>
      <w:pPr>
        <w:spacing w:after="120"/>
      </w:pPr>
      <w:r>
        <w:rPr>
          <w:rFonts w:ascii="Arial" w:cs="Arial" w:eastAsia="Arial" w:hAnsi="Arial"/>
          <w:b w:val="false"/>
          <w:bCs w:val="false"/>
          <w:i w:val="false"/>
          <w:iCs w:val="false"/>
          <w:color w:val="333333"/>
          <w:sz w:val="22"/>
          <w:szCs w:val="22"/>
        </w:rPr>
        <w:t xml:space="preserve">Cold email for test automation has a low baseline reply rate (1-6%). But message structure, word count, CTA choice, and stat framing create massive variance in outcomes. The rules in this SOP are derived from real performance data from 1,326 LinkedIn conversations analyzed during BDR tenure at a comparable test automation company. Since both companies sell AI-powered test automation to identical personas, the statistical patterns transfer directly.</w:t>
      </w:r>
    </w:p>
    <w:p>
      <w:pPr>
        <w:spacing w:after="120"/>
      </w:pPr>
      <w:r>
        <w:rPr>
          <w:rFonts w:ascii="Arial" w:cs="Arial" w:eastAsia="Arial" w:hAnsi="Arial"/>
          <w:b/>
          <w:bCs/>
          <w:i w:val="false"/>
          <w:iCs w:val="false"/>
          <w:color w:val="333333"/>
          <w:sz w:val="22"/>
          <w:szCs w:val="22"/>
        </w:rPr>
        <w:t xml:space="preserve">When data conflicts with intuition, the data wins.</w:t>
      </w:r>
    </w:p>
    <w:p>
      <w:pPr>
        <w:pStyle w:val="Heading2"/>
        <w:spacing w:after="120" w:before="240"/>
      </w:pPr>
      <w:r>
        <w:rPr>
          <w:rFonts w:ascii="Arial" w:cs="Arial" w:eastAsia="Arial" w:hAnsi="Arial"/>
        </w:rPr>
        <w:t xml:space="preserve">Key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5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5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Optimal word count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75-99 words</w:t>
            </w:r>
          </w:p>
        </w:tc>
        <w:tc>
          <w:tcPr>
            <w:tcW w:type="dxa" w:w="35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39.0% reply rate (+10.3 pp above baseline)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CTA</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"What day works"</w:t>
            </w:r>
          </w:p>
        </w:tc>
        <w:tc>
          <w:tcPr>
            <w:tcW w:type="dxa" w:w="35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40.4% reply rate, best at scale (n=782)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Optimal questions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Exactly 2</w:t>
            </w:r>
          </w:p>
        </w:tc>
        <w:tc>
          <w:tcPr>
            <w:tcW w:type="dxa" w:w="35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34.8% reply rate (2 questions vs 23.4% for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send time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12-1 PM local</w:t>
            </w:r>
          </w:p>
        </w:tc>
        <w:tc>
          <w:tcPr>
            <w:tcW w:type="dxa" w:w="35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56.5% reply rate (vs 12.1% evening)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send day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Thursday</w:t>
            </w:r>
          </w:p>
        </w:tc>
        <w:tc>
          <w:tcPr>
            <w:tcW w:type="dxa" w:w="35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42.1% reply rate (vs 22.9% Monday)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stat framing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Reduction (40% fewer)</w:t>
            </w:r>
          </w:p>
        </w:tc>
        <w:tc>
          <w:tcPr>
            <w:tcW w:type="dxa" w:w="35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39.2% vs 16.3% for "300% faster"</w:t>
            </w:r>
          </w:p>
        </w:tc>
      </w:tr>
    </w:tbl>
    <w:p>
      <w:pPr>
        <w:pStyle w:val="Heading2"/>
        <w:spacing w:after="120" w:before="240"/>
      </w:pPr>
      <w:r>
        <w:rPr>
          <w:rFonts w:ascii="Arial" w:cs="Arial" w:eastAsia="Arial" w:hAnsi="Arial"/>
        </w:rPr>
        <w:t xml:space="preserve">Email vs. InMail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InMail</w:t>
            </w:r>
          </w:p>
        </w:tc>
        <w:tc>
          <w:tcPr>
            <w:tcW w:type="dxa" w:w="32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Email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Typical reply rate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~28.7%</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 (cold)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Optimal word count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80-120 words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60-100 words (shorter)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Warm, conversational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Slightly more direct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Subject line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 words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5-6 words, problem-framed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CTA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(same)</w:t>
            </w:r>
          </w:p>
        </w:tc>
      </w:tr>
    </w:tbl>
    <w:p>
      <w:r>
        <w:br w:type="page"/>
      </w:r>
    </w:p>
    <w:p>
      <w:pPr>
        <w:pStyle w:val="Heading1"/>
        <w:spacing w:after="120" w:before="240"/>
      </w:pPr>
      <w:r>
        <w:rPr>
          <w:rFonts w:ascii="Arial" w:cs="Arial" w:eastAsia="Arial" w:hAnsi="Arial"/>
        </w:rPr>
        <w:t xml:space="preserve">2. Hard Constraints (NEVER Violate)</w:t>
      </w:r>
    </w:p>
    <w:p>
      <w:pPr>
        <w:spacing w:after="120"/>
      </w:pPr>
      <w:r>
        <w:rPr>
          <w:rFonts w:ascii="Arial" w:cs="Arial" w:eastAsia="Arial" w:hAnsi="Arial"/>
          <w:b w:val="false"/>
          <w:bCs w:val="false"/>
          <w:i w:val="false"/>
          <w:iCs w:val="false"/>
          <w:color w:val="333333"/>
          <w:sz w:val="22"/>
          <w:szCs w:val="22"/>
        </w:rPr>
        <w:t xml:space="preserve">Any email violating these constraints is automatically rejected and must be rewritten before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200"/>
        <w:gridCol w:w="2180"/>
      </w:tblGrid>
      <w:tr>
        <w:tc>
          <w:tcPr>
            <w:tcW w:type="dxa" w:w="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2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21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"I noticed" / "I saw" / "I see"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10.9% reply rate</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333333"/>
                <w:sz w:val="20"/>
                <w:szCs w:val="20"/>
              </w:rPr>
              <w:t xml:space="preserve">-13.4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leading with AI/ML/self-healing as headline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11.1% reply rate</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333333"/>
                <w:sz w:val="20"/>
                <w:szCs w:val="20"/>
              </w:rPr>
              <w:t xml:space="preserve">-9.2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emails over 100 words (Touch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75-99w = 39.0%</w:t>
            </w:r>
          </w:p>
        </w:tc>
        <w:tc>
          <w:tcPr>
            <w:tcW w:type="dxa" w:w="218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+10.3 pp optimal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evening sends (after 6 PM)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12.1% evening</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333333"/>
                <w:sz w:val="20"/>
                <w:szCs w:val="20"/>
              </w:rPr>
              <w:t xml:space="preserve">-44.4 pp vs lunch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HC5</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bullet-point or numbered-list feature dumps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in replies</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-2.2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HC6</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"would it be unreasonable" as CTA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12.8% reply rate</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Half of baseline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HC7</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phone-number asks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reply rate</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333333"/>
                <w:sz w:val="20"/>
                <w:szCs w:val="20"/>
              </w:rPr>
              <w:t xml:space="preserve">Worst CTA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HC8</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"reaching out" / "wanted to connect"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Template signal</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-2.4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HC9</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"I figure" / "would you like to share" / "enough about 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9.8-18.2%</w:t>
            </w:r>
          </w:p>
        </w:tc>
        <w:tc>
          <w:tcPr>
            <w:tcW w:type="dxa" w:w="218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333333"/>
                <w:sz w:val="20"/>
                <w:szCs w:val="20"/>
              </w:rPr>
              <w:t xml:space="preserve">-10 to -19 pp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HC10</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3+ question marks per 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14.3% at 3 Qs</w:t>
            </w:r>
          </w:p>
        </w:tc>
        <w:tc>
          <w:tcPr>
            <w:tcW w:type="dxa" w:w="218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20"/>
                <w:szCs w:val="20"/>
              </w:rPr>
              <w:t xml:space="preserve">Optimal = 2 Qs</w:t>
            </w:r>
          </w:p>
        </w:tc>
      </w:tr>
    </w:tbl>
    <w:p>
      <w:pPr>
        <w:pStyle w:val="Heading1"/>
        <w:spacing w:after="120" w:before="240"/>
      </w:pPr>
      <w:r>
        <w:rPr>
          <w:rFonts w:ascii="Arial" w:cs="Arial" w:eastAsia="Arial" w:hAnsi="Arial"/>
        </w:rPr>
        <w:t xml:space="preserve">3. Writing Style Rules</w:t>
      </w:r>
    </w:p>
    <w:p>
      <w:pPr>
        <w:pStyle w:val="ListParagraph"/>
        <w:numPr>
          <w:ilvl w:val="0"/>
          <w:numId w:val="2"/>
        </w:numPr>
        <w:spacing w:after="60"/>
      </w:pPr>
      <w:r>
        <w:rPr>
          <w:rFonts w:ascii="Arial" w:cs="Arial" w:eastAsia="Arial" w:hAnsi="Arial"/>
          <w:sz w:val="22"/>
          <w:szCs w:val="22"/>
        </w:rPr>
        <w:t xml:space="preserve">No em dashes. Use commas. Hyphens only for compound words (e.g., self-healing). Max 1 hyphen per email body.</w:t>
      </w:r>
    </w:p>
    <w:p>
      <w:pPr>
        <w:pStyle w:val="ListParagraph"/>
        <w:numPr>
          <w:ilvl w:val="0"/>
          <w:numId w:val="2"/>
        </w:numPr>
        <w:spacing w:after="60"/>
      </w:pPr>
      <w:r>
        <w:rPr>
          <w:rFonts w:ascii="Arial" w:cs="Arial" w:eastAsia="Arial" w:hAnsi="Arial"/>
          <w:sz w:val="22"/>
          <w:szCs w:val="22"/>
        </w:rPr>
        <w:t xml:space="preserve">No resume recaps. Never reference LinkedIn, profiles, years at company.</w:t>
      </w:r>
    </w:p>
    <w:p>
      <w:pPr>
        <w:pStyle w:val="ListParagraph"/>
        <w:numPr>
          <w:ilvl w:val="0"/>
          <w:numId w:val="2"/>
        </w:numPr>
        <w:spacing w:after="60"/>
      </w:pPr>
      <w:r>
        <w:rPr>
          <w:rFonts w:ascii="Arial" w:cs="Arial" w:eastAsia="Arial" w:hAnsi="Arial"/>
          <w:sz w:val="22"/>
          <w:szCs w:val="22"/>
        </w:rPr>
        <w:t xml:space="preserve">No feature dumping. One pain, one proof point per email.</w:t>
      </w:r>
    </w:p>
    <w:p>
      <w:pPr>
        <w:pStyle w:val="ListParagraph"/>
        <w:numPr>
          <w:ilvl w:val="0"/>
          <w:numId w:val="2"/>
        </w:numPr>
        <w:spacing w:after="60"/>
      </w:pPr>
      <w:r>
        <w:rPr>
          <w:rFonts w:ascii="Arial" w:cs="Arial" w:eastAsia="Arial" w:hAnsi="Arial"/>
          <w:sz w:val="22"/>
          <w:szCs w:val="22"/>
        </w:rPr>
        <w:t xml:space="preserve">Mobile-friendly. Short paragraphs (max 2-3 sentences). Blank line between every paragraph.</w:t>
      </w:r>
    </w:p>
    <w:p>
      <w:pPr>
        <w:pStyle w:val="ListParagraph"/>
        <w:numPr>
          <w:ilvl w:val="0"/>
          <w:numId w:val="2"/>
        </w:numPr>
        <w:spacing w:after="60"/>
      </w:pPr>
      <w:r>
        <w:rPr>
          <w:rFonts w:ascii="Arial" w:cs="Arial" w:eastAsia="Arial" w:hAnsi="Arial"/>
          <w:sz w:val="22"/>
          <w:szCs w:val="22"/>
        </w:rPr>
        <w:t xml:space="preserve">Simple language. Short sentences, no buzzwords. Read it out loud.</w:t>
      </w:r>
    </w:p>
    <w:p>
      <w:pPr>
        <w:pStyle w:val="ListParagraph"/>
        <w:numPr>
          <w:ilvl w:val="0"/>
          <w:numId w:val="2"/>
        </w:numPr>
        <w:spacing w:after="60"/>
      </w:pPr>
      <w:r>
        <w:rPr>
          <w:rFonts w:ascii="Arial" w:cs="Arial" w:eastAsia="Arial" w:hAnsi="Arial"/>
          <w:sz w:val="22"/>
          <w:szCs w:val="22"/>
        </w:rPr>
        <w:t xml:space="preserve">No easy-out lines. Never say "no worries," "if not, all good."</w:t>
      </w:r>
    </w:p>
    <w:p>
      <w:pPr>
        <w:pStyle w:val="ListParagraph"/>
        <w:numPr>
          <w:ilvl w:val="0"/>
          <w:numId w:val="2"/>
        </w:numPr>
        <w:spacing w:after="60"/>
      </w:pPr>
      <w:r>
        <w:rPr>
          <w:rFonts w:ascii="Arial" w:cs="Arial" w:eastAsia="Arial" w:hAnsi="Arial"/>
          <w:sz w:val="22"/>
          <w:szCs w:val="22"/>
        </w:rPr>
        <w:t xml:space="preserve">No generic closes. "Worth comparing notes?" and "Worth a quick chat?" are BANNED.</w:t>
      </w:r>
    </w:p>
    <w:p>
      <w:pPr>
        <w:pStyle w:val="ListParagraph"/>
        <w:numPr>
          <w:ilvl w:val="0"/>
          <w:numId w:val="2"/>
        </w:numPr>
        <w:spacing w:after="60"/>
      </w:pPr>
      <w:r>
        <w:rPr>
          <w:rFonts w:ascii="Arial" w:cs="Arial" w:eastAsia="Arial" w:hAnsi="Arial"/>
          <w:sz w:val="22"/>
          <w:szCs w:val="22"/>
        </w:rPr>
        <w:t xml:space="preserve">Use reduction framing (cut by 50%) not multiplier framing (3X faster).</w:t>
      </w:r>
    </w:p>
    <w:p>
      <w:r>
        <w:br w:type="page"/>
      </w:r>
    </w:p>
    <w:p>
      <w:pPr>
        <w:pStyle w:val="Heading1"/>
        <w:spacing w:after="120" w:before="240"/>
      </w:pPr>
      <w:r>
        <w:rPr>
          <w:rFonts w:ascii="Arial" w:cs="Arial" w:eastAsia="Arial" w:hAnsi="Arial"/>
        </w:rPr>
        <w:t xml:space="preserve">4. Email Structure (4 Elements)</w:t>
      </w:r>
    </w:p>
    <w:p>
      <w:pPr>
        <w:spacing w:after="120"/>
      </w:pPr>
      <w:r>
        <w:rPr>
          <w:rFonts w:ascii="Arial" w:cs="Arial" w:eastAsia="Arial" w:hAnsi="Arial"/>
          <w:b w:val="false"/>
          <w:bCs w:val="false"/>
          <w:i w:val="false"/>
          <w:iCs w:val="false"/>
          <w:color w:val="333333"/>
          <w:sz w:val="22"/>
          <w:szCs w:val="22"/>
        </w:rPr>
        <w:t xml:space="preserve">Every email has 4 elements. They should feel invisible as structure. The email reads like one coherent idea from someone who understands the prospect's world.</w:t>
      </w:r>
    </w:p>
    <w:p>
      <w:pPr>
        <w:pStyle w:val="Heading3"/>
        <w:spacing w:after="120" w:before="240"/>
      </w:pPr>
      <w:r>
        <w:rPr>
          <w:rFonts w:ascii="Arial" w:cs="Arial" w:eastAsia="Arial" w:hAnsi="Arial"/>
        </w:rPr>
        <w:t xml:space="preserve">Element 1: Subject Line (5-6 words)</w:t>
      </w:r>
    </w:p>
    <w:p>
      <w:pPr>
        <w:spacing w:after="120"/>
      </w:pPr>
      <w:r>
        <w:rPr>
          <w:rFonts w:ascii="Arial" w:cs="Arial" w:eastAsia="Arial" w:hAnsi="Arial"/>
          <w:b w:val="false"/>
          <w:bCs w:val="false"/>
          <w:i w:val="false"/>
          <w:iCs w:val="false"/>
          <w:color w:val="333333"/>
          <w:sz w:val="22"/>
          <w:szCs w:val="22"/>
        </w:rPr>
        <w:t xml:space="preserve">Problem-framed, specific to their domain. Not clickbaity. Must reference their world.</w:t>
      </w:r>
    </w:p>
    <w:p>
      <w:pPr>
        <w:spacing w:after="120"/>
      </w:pPr>
      <w:r>
        <w:rPr>
          <w:rFonts w:ascii="Arial" w:cs="Arial" w:eastAsia="Arial" w:hAnsi="Arial"/>
          <w:b w:val="false"/>
          <w:bCs w:val="false"/>
          <w:i/>
          <w:iCs/>
          <w:color w:val="333333"/>
          <w:sz w:val="22"/>
          <w:szCs w:val="22"/>
        </w:rPr>
        <w:t xml:space="preserve">Good: "Regression after the platform refresh" / "Test maintenance eating your sprint"</w:t>
      </w:r>
    </w:p>
    <w:p>
      <w:pPr>
        <w:spacing w:after="120"/>
      </w:pPr>
      <w:r>
        <w:rPr>
          <w:rFonts w:ascii="Arial" w:cs="Arial" w:eastAsia="Arial" w:hAnsi="Arial"/>
          <w:b w:val="false"/>
          <w:bCs w:val="false"/>
          <w:i/>
          <w:iCs/>
          <w:color w:val="333333"/>
          <w:sz w:val="22"/>
          <w:szCs w:val="22"/>
        </w:rPr>
        <w:t xml:space="preserve">Bad: "Quick question" / "AI-powered testing solution" / "Touching base"</w:t>
      </w:r>
    </w:p>
    <w:p>
      <w:pPr>
        <w:pStyle w:val="Heading3"/>
        <w:spacing w:after="120" w:before="240"/>
      </w:pPr>
      <w:r>
        <w:rPr>
          <w:rFonts w:ascii="Arial" w:cs="Arial" w:eastAsia="Arial" w:hAnsi="Arial"/>
        </w:rPr>
        <w:t xml:space="preserve">Element 2: Opener (1-2 lines)</w:t>
      </w:r>
    </w:p>
    <w:p>
      <w:pPr>
        <w:spacing w:after="120"/>
      </w:pPr>
      <w:r>
        <w:rPr>
          <w:rFonts w:ascii="Arial" w:cs="Arial" w:eastAsia="Arial" w:hAnsi="Arial"/>
          <w:b w:val="false"/>
          <w:bCs w:val="false"/>
          <w:i w:val="false"/>
          <w:iCs w:val="false"/>
          <w:color w:val="333333"/>
          <w:sz w:val="22"/>
          <w:szCs w:val="22"/>
        </w:rPr>
        <w:t xml:space="preserve">Start with a QA situation the prospect would recognize, then ask a real question. Do NOT start with who you are or what Testsigma does.</w:t>
      </w:r>
    </w:p>
    <w:p>
      <w:pPr>
        <w:pStyle w:val="Heading3"/>
        <w:spacing w:after="120" w:before="240"/>
      </w:pPr>
      <w:r>
        <w:rPr>
          <w:rFonts w:ascii="Arial" w:cs="Arial" w:eastAsia="Arial" w:hAnsi="Arial"/>
        </w:rPr>
        <w:t xml:space="preserve">Element 3: Context + Proof Point (2-3 lines)</w:t>
      </w:r>
    </w:p>
    <w:p>
      <w:pPr>
        <w:spacing w:after="120"/>
      </w:pPr>
      <w:r>
        <w:rPr>
          <w:rFonts w:ascii="Arial" w:cs="Arial" w:eastAsia="Arial" w:hAnsi="Arial"/>
          <w:b w:val="false"/>
          <w:bCs w:val="false"/>
          <w:i w:val="false"/>
          <w:iCs w:val="false"/>
          <w:color w:val="333333"/>
          <w:sz w:val="22"/>
          <w:szCs w:val="22"/>
        </w:rPr>
        <w:t xml:space="preserve">One sentence on why this matters. One proof point with a specific number. Mention Testsigma once. Frame as what the customer achieved.</w:t>
      </w:r>
    </w:p>
    <w:p>
      <w:pPr>
        <w:pStyle w:val="Heading3"/>
        <w:spacing w:after="120" w:before="240"/>
      </w:pPr>
      <w:r>
        <w:rPr>
          <w:rFonts w:ascii="Arial" w:cs="Arial" w:eastAsia="Arial" w:hAnsi="Arial"/>
        </w:rPr>
        <w:t xml:space="preserve">Element 4: Close (1-2 lines, must use "what day works")</w:t>
      </w:r>
    </w:p>
    <w:p>
      <w:pPr>
        <w:spacing w:after="120"/>
      </w:pPr>
      <w:r>
        <w:rPr>
          <w:rFonts w:ascii="Arial" w:cs="Arial" w:eastAsia="Arial" w:hAnsi="Arial"/>
          <w:b w:val="false"/>
          <w:bCs w:val="false"/>
          <w:i w:val="false"/>
          <w:iCs w:val="false"/>
          <w:color w:val="333333"/>
          <w:sz w:val="22"/>
          <w:szCs w:val="22"/>
        </w:rPr>
        <w:t xml:space="preserve">Must do TWO things: (a) reference the specific outcome from the proof point, (b) use a "what day works" meeting ask tied to their situation.</w:t>
      </w:r>
    </w:p>
    <w:p>
      <w:pPr>
        <w:spacing w:after="120"/>
      </w:pPr>
      <w:r>
        <w:rPr>
          <w:rFonts w:ascii="Arial" w:cs="Arial" w:eastAsia="Arial" w:hAnsi="Arial"/>
          <w:b w:val="false"/>
          <w:bCs w:val="false"/>
          <w:i/>
          <w:iCs/>
          <w:color w:val="333333"/>
          <w:sz w:val="22"/>
          <w:szCs w:val="22"/>
        </w:rPr>
        <w:t xml:space="preserve">Good: "If 3 fewer weeks of regression would help the platform refresh timeline, what day works for a quick look at how they did it?"</w:t>
      </w:r>
    </w:p>
    <w:p>
      <w:pPr>
        <w:pStyle w:val="Heading2"/>
        <w:spacing w:after="120" w:before="240"/>
      </w:pPr>
      <w:r>
        <w:rPr>
          <w:rFonts w:ascii="Arial" w:cs="Arial" w:eastAsia="Arial" w:hAnsi="Arial"/>
        </w:rPr>
        <w:t xml:space="preserve">Close Construction: 5 Rotation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438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[outcome] would help [their situation], what day works for a quick look?"</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3 fewer weeks of regression would help the OpenEdge schedule, what day works for a quick look at how they did it?"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to see how [customer] [achieved outcome]?"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to see how Medibuddy cut test upkeep in half while keeping coverage ahead?"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[outcome] before [their deadline] sounds useful, what day works?"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70% less Selenium maintenance before the refresh sounds useful, what day works?"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to compare how [customer] [outcome] without [constraint]?"</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to compare how Sanofi cut regression from 3 days to 80 min without adding headcount?"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getting [number] back in [their process] would help, what day works?"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getting 50% of your manual testing time back would help during the scale-up, what day works?"</w:t>
            </w:r>
          </w:p>
        </w:tc>
      </w:tr>
    </w:tbl>
    <w:p>
      <w:r>
        <w:br w:type="page"/>
      </w:r>
    </w:p>
    <w:p>
      <w:pPr>
        <w:pStyle w:val="Heading1"/>
        <w:spacing w:after="120" w:before="240"/>
      </w:pPr>
      <w:r>
        <w:rPr>
          <w:rFonts w:ascii="Arial" w:cs="Arial" w:eastAsia="Arial" w:hAnsi="Arial"/>
        </w:rPr>
        <w:t xml:space="preserve">5. Email Templates (5 by Pain Hook)</w:t>
      </w:r>
    </w:p>
    <w:p>
      <w:pPr>
        <w:spacing w:after="120"/>
      </w:pPr>
      <w:r>
        <w:rPr>
          <w:rFonts w:ascii="Arial" w:cs="Arial" w:eastAsia="Arial" w:hAnsi="Arial"/>
          <w:b w:val="false"/>
          <w:bCs w:val="false"/>
          <w:i w:val="false"/>
          <w:iCs w:val="false"/>
          <w:color w:val="333333"/>
          <w:sz w:val="22"/>
          <w:szCs w:val="22"/>
        </w:rPr>
        <w:t xml:space="preserve">Each template targets a different pain hook. Customize the {{variables}} for each prospect. All templates are pre-validated against the QA Gate.</w:t>
      </w:r>
    </w:p>
    <w:p>
      <w:pPr>
        <w:pStyle w:val="Heading2"/>
        <w:spacing w:after="120" w:before="240"/>
      </w:pPr>
      <w:r>
        <w:rPr>
          <w:rFonts w:ascii="Arial" w:cs="Arial" w:eastAsia="Arial" w:hAnsi="Arial"/>
        </w:rPr>
        <w:t xml:space="preserve">Template 1: Test Maintenance Pain</w:t>
      </w:r>
    </w:p>
    <w:p>
      <w:pPr>
        <w:spacing w:after="120"/>
      </w:pPr>
      <w:r>
        <w:rPr>
          <w:rFonts w:ascii="Arial" w:cs="Arial" w:eastAsia="Arial" w:hAnsi="Arial"/>
          <w:b w:val="false"/>
          <w:bCs w:val="false"/>
          <w:i w:val="false"/>
          <w:iCs w:val="false"/>
          <w:color w:val="333333"/>
          <w:sz w:val="22"/>
          <w:szCs w:val="22"/>
        </w:rPr>
        <w:t xml:space="preserve">Best for: QA Managers/Leads, Insurance/FinServ, teams with long regression cycles</w:t>
      </w:r>
    </w:p>
    <w:p>
      <w:pPr>
        <w:spacing w:after="120"/>
      </w:pPr>
      <w:r>
        <w:rPr>
          <w:rFonts w:ascii="Arial" w:cs="Arial" w:eastAsia="Arial" w:hAnsi="Arial"/>
          <w:b/>
          <w:bCs/>
          <w:i w:val="false"/>
          <w:iCs w:val="false"/>
          <w:color w:val="333333"/>
          <w:sz w:val="22"/>
          <w:szCs w:val="22"/>
        </w:rPr>
        <w:t xml:space="preserve">Subject: {{pain_specific_subject}} slowing {{their_process}}</w:t>
      </w:r>
    </w:p>
    <w:p>
      <w:pPr>
        <w:spacing w:after="120"/>
      </w:pPr>
      <w:r>
        <w:rPr>
          <w:rFonts w:ascii="Arial" w:cs="Arial" w:eastAsia="Arial" w:hAnsi="Arial"/>
          <w:b w:val="false"/>
          <w:bCs w:val="false"/>
          <w:i/>
          <w:iCs/>
          <w:color w:val="666666"/>
          <w:sz w:val="22"/>
          <w:szCs w:val="22"/>
        </w:rPr>
        <w:t xml:space="preserve">Example: "Test upkeep slowing releases" / "Selenium upkeep eating sprint capacity"</w:t>
      </w:r>
    </w:p>
    <w:p>
      <w:pPr>
        <w:spacing w:after="60"/>
      </w:pPr>
      <w:r>
        <w:rPr>
          <w:rFonts w:ascii="Arial" w:cs="Arial" w:eastAsia="Arial" w:hAnsi="Arial"/>
          <w:b/>
          <w:bCs/>
          <w:sz w:val="22"/>
          <w:szCs w:val="22"/>
        </w:rPr>
        <w:t xml:space="preserve">Body:</w:t>
      </w:r>
    </w:p>
    <w:p>
      <w:pPr>
        <w:spacing w:after="120"/>
      </w:pPr>
      <w:r>
        <w:rPr>
          <w:rFonts w:ascii="Arial" w:cs="Arial" w:eastAsia="Arial" w:hAnsi="Arial"/>
          <w:b w:val="false"/>
          <w:bCs w:val="false"/>
          <w:i w:val="false"/>
          <w:iCs w:val="false"/>
          <w:color w:val="333333"/>
          <w:sz w:val="22"/>
          <w:szCs w:val="22"/>
        </w:rPr>
        <w:t xml:space="preserve">Hi {{FirstName}},</w:t>
      </w:r>
    </w:p>
    <w:p>
      <w:pPr>
        <w:spacing w:after="120"/>
      </w:pPr>
      <w:r>
        <w:rPr>
          <w:rFonts w:ascii="Arial" w:cs="Arial" w:eastAsia="Arial" w:hAnsi="Arial"/>
          <w:b w:val="false"/>
          <w:bCs w:val="false"/>
          <w:i w:val="false"/>
          <w:iCs w:val="false"/>
          <w:color w:val="333333"/>
          <w:sz w:val="22"/>
          <w:szCs w:val="22"/>
        </w:rPr>
        <w:t xml:space="preserve">What's taking more time right now, keeping tests stable through {{their_change_event}}, or building new coverage to keep up?</w:t>
      </w:r>
    </w:p>
    <w:p>
      <w:pPr>
        <w:spacing w:after="120"/>
      </w:pPr>
      <w:r>
        <w:rPr>
          <w:rFonts w:ascii="Arial" w:cs="Arial" w:eastAsia="Arial" w:hAnsi="Arial"/>
          <w:b w:val="false"/>
          <w:bCs w:val="false"/>
          <w:i w:val="false"/>
          <w:iCs w:val="false"/>
          <w:color w:val="333333"/>
          <w:sz w:val="22"/>
          <w:szCs w:val="22"/>
        </w:rPr>
        <w:t xml:space="preserve">Most teams we talk to hit a wall where test maintenance eats the capacity they need for new work. {{Customer}} was in the same spot and cut their {{metric}} by {{reduction_stat}} after moving to Testsigma's auto-healing.</w:t>
      </w:r>
    </w:p>
    <w:p>
      <w:pPr>
        <w:spacing w:after="120"/>
      </w:pPr>
      <w:r>
        <w:rPr>
          <w:rFonts w:ascii="Arial" w:cs="Arial" w:eastAsia="Arial" w:hAnsi="Arial"/>
          <w:b w:val="false"/>
          <w:bCs w:val="false"/>
          <w:i w:val="false"/>
          <w:iCs w:val="false"/>
          <w:color w:val="333333"/>
          <w:sz w:val="22"/>
          <w:szCs w:val="22"/>
        </w:rPr>
        <w:t xml:space="preserve">If {{outcome_reframed}} would help {{their_situation}}, what day works for a quick look at how they did it?</w:t>
      </w:r>
    </w:p>
    <w:p>
      <w:pPr>
        <w:spacing w:after="120"/>
      </w:pPr>
      <w:r>
        <w:rPr>
          <w:rFonts w:ascii="Arial" w:cs="Arial" w:eastAsia="Arial" w:hAnsi="Arial"/>
          <w:b w:val="false"/>
          <w:bCs w:val="false"/>
          <w:i w:val="false"/>
          <w:iCs w:val="false"/>
          <w:color w:val="333333"/>
          <w:sz w:val="22"/>
          <w:szCs w:val="22"/>
        </w:rPr>
        <w:t xml:space="preserve">{{SenderFirstName}}</w:t>
      </w:r>
    </w:p>
    <w:p>
      <w:pPr>
        <w:pStyle w:val="Heading2"/>
        <w:spacing w:after="120" w:before="240"/>
      </w:pPr>
      <w:r>
        <w:rPr>
          <w:rFonts w:ascii="Arial" w:cs="Arial" w:eastAsia="Arial" w:hAnsi="Arial"/>
        </w:rPr>
        <w:t xml:space="preserve">Template 2: Release Velocity Pain</w:t>
      </w:r>
    </w:p>
    <w:p>
      <w:pPr>
        <w:spacing w:after="120"/>
      </w:pPr>
      <w:r>
        <w:rPr>
          <w:rFonts w:ascii="Arial" w:cs="Arial" w:eastAsia="Arial" w:hAnsi="Arial"/>
          <w:b w:val="false"/>
          <w:bCs w:val="false"/>
          <w:i w:val="false"/>
          <w:iCs w:val="false"/>
          <w:color w:val="333333"/>
          <w:sz w:val="22"/>
          <w:szCs w:val="22"/>
        </w:rPr>
        <w:t xml:space="preserve">Best for: Directors/QA Leads, FinTech/SaaS, fast-shipping teams</w:t>
      </w:r>
    </w:p>
    <w:p>
      <w:pPr>
        <w:spacing w:after="120"/>
      </w:pPr>
      <w:r>
        <w:rPr>
          <w:rFonts w:ascii="Arial" w:cs="Arial" w:eastAsia="Arial" w:hAnsi="Arial"/>
          <w:b/>
          <w:bCs/>
          <w:i w:val="false"/>
          <w:iCs w:val="false"/>
          <w:color w:val="333333"/>
          <w:sz w:val="22"/>
          <w:szCs w:val="22"/>
        </w:rPr>
        <w:t xml:space="preserve">Subject: Regression blocking {{their_release_goal}}</w:t>
      </w:r>
    </w:p>
    <w:p>
      <w:pPr>
        <w:spacing w:after="60"/>
      </w:pPr>
      <w:r>
        <w:rPr>
          <w:rFonts w:ascii="Arial" w:cs="Arial" w:eastAsia="Arial" w:hAnsi="Arial"/>
          <w:b/>
          <w:bCs/>
          <w:sz w:val="22"/>
          <w:szCs w:val="22"/>
        </w:rPr>
        <w:t xml:space="preserve">Body:</w:t>
      </w:r>
    </w:p>
    <w:p>
      <w:pPr>
        <w:spacing w:after="120"/>
      </w:pPr>
      <w:r>
        <w:rPr>
          <w:rFonts w:ascii="Arial" w:cs="Arial" w:eastAsia="Arial" w:hAnsi="Arial"/>
          <w:b w:val="false"/>
          <w:bCs w:val="false"/>
          <w:i w:val="false"/>
          <w:iCs w:val="false"/>
          <w:color w:val="333333"/>
          <w:sz w:val="22"/>
          <w:szCs w:val="22"/>
        </w:rPr>
        <w:t xml:space="preserve">Hi {{FirstName}},</w:t>
      </w:r>
    </w:p>
    <w:p>
      <w:pPr>
        <w:spacing w:after="120"/>
      </w:pPr>
      <w:r>
        <w:rPr>
          <w:rFonts w:ascii="Arial" w:cs="Arial" w:eastAsia="Arial" w:hAnsi="Arial"/>
          <w:b w:val="false"/>
          <w:bCs w:val="false"/>
          <w:i w:val="false"/>
          <w:iCs w:val="false"/>
          <w:color w:val="333333"/>
          <w:sz w:val="22"/>
          <w:szCs w:val="22"/>
        </w:rPr>
        <w:t xml:space="preserve">Are release cycles getting longer as {{their_platform}} grows, or has the team found a way to keep regression from becoming the bottleneck?</w:t>
      </w:r>
    </w:p>
    <w:p>
      <w:pPr>
        <w:spacing w:after="120"/>
      </w:pPr>
      <w:r>
        <w:rPr>
          <w:rFonts w:ascii="Arial" w:cs="Arial" w:eastAsia="Arial" w:hAnsi="Arial"/>
          <w:b w:val="false"/>
          <w:bCs w:val="false"/>
          <w:i w:val="false"/>
          <w:iCs w:val="false"/>
          <w:color w:val="333333"/>
          <w:sz w:val="22"/>
          <w:szCs w:val="22"/>
        </w:rPr>
        <w:t xml:space="preserve">{{Customer}} was running into the same thing. They cut regression from {{before}} to {{after}} once they moved their suite to Testsigma.</w:t>
      </w:r>
    </w:p>
    <w:p>
      <w:pPr>
        <w:spacing w:after="120"/>
      </w:pPr>
      <w:r>
        <w:rPr>
          <w:rFonts w:ascii="Arial" w:cs="Arial" w:eastAsia="Arial" w:hAnsi="Arial"/>
          <w:b w:val="false"/>
          <w:bCs w:val="false"/>
          <w:i w:val="false"/>
          <w:iCs w:val="false"/>
          <w:color w:val="333333"/>
          <w:sz w:val="22"/>
          <w:szCs w:val="22"/>
        </w:rPr>
        <w:t xml:space="preserve">What day works to see how they did it without adding headcount?</w:t>
      </w:r>
    </w:p>
    <w:p>
      <w:pPr>
        <w:spacing w:after="120"/>
      </w:pPr>
      <w:r>
        <w:rPr>
          <w:rFonts w:ascii="Arial" w:cs="Arial" w:eastAsia="Arial" w:hAnsi="Arial"/>
          <w:b w:val="false"/>
          <w:bCs w:val="false"/>
          <w:i w:val="false"/>
          <w:iCs w:val="false"/>
          <w:color w:val="333333"/>
          <w:sz w:val="22"/>
          <w:szCs w:val="22"/>
        </w:rPr>
        <w:t xml:space="preserve">{{SenderFirstName}}</w:t>
      </w:r>
    </w:p>
    <w:p>
      <w:pPr>
        <w:pStyle w:val="Heading2"/>
        <w:spacing w:after="120" w:before="240"/>
      </w:pPr>
      <w:r>
        <w:rPr>
          <w:rFonts w:ascii="Arial" w:cs="Arial" w:eastAsia="Arial" w:hAnsi="Arial"/>
        </w:rPr>
        <w:t xml:space="preserve">Template 3: Coverage / Scale Pain</w:t>
      </w:r>
    </w:p>
    <w:p>
      <w:pPr>
        <w:spacing w:after="120"/>
      </w:pPr>
      <w:r>
        <w:rPr>
          <w:rFonts w:ascii="Arial" w:cs="Arial" w:eastAsia="Arial" w:hAnsi="Arial"/>
          <w:b w:val="false"/>
          <w:bCs w:val="false"/>
          <w:i w:val="false"/>
          <w:iCs w:val="false"/>
          <w:color w:val="333333"/>
          <w:sz w:val="22"/>
          <w:szCs w:val="22"/>
        </w:rPr>
        <w:t xml:space="preserve">Best for: Architects/Sr SDETs, E-Commerce/Healthcare, scaling teams</w:t>
      </w:r>
    </w:p>
    <w:p>
      <w:pPr>
        <w:spacing w:after="120"/>
      </w:pPr>
      <w:r>
        <w:rPr>
          <w:rFonts w:ascii="Arial" w:cs="Arial" w:eastAsia="Arial" w:hAnsi="Arial"/>
          <w:b/>
          <w:bCs/>
          <w:i w:val="false"/>
          <w:iCs w:val="false"/>
          <w:color w:val="333333"/>
          <w:sz w:val="22"/>
          <w:szCs w:val="22"/>
        </w:rPr>
        <w:t xml:space="preserve">Subject: Coverage gap across {{their_platforms}}</w:t>
      </w:r>
    </w:p>
    <w:p>
      <w:pPr>
        <w:spacing w:after="60"/>
      </w:pPr>
      <w:r>
        <w:rPr>
          <w:rFonts w:ascii="Arial" w:cs="Arial" w:eastAsia="Arial" w:hAnsi="Arial"/>
          <w:b/>
          <w:bCs/>
          <w:sz w:val="22"/>
          <w:szCs w:val="22"/>
        </w:rPr>
        <w:t xml:space="preserve">Body:</w:t>
      </w:r>
    </w:p>
    <w:p>
      <w:pPr>
        <w:spacing w:after="120"/>
      </w:pPr>
      <w:r>
        <w:rPr>
          <w:rFonts w:ascii="Arial" w:cs="Arial" w:eastAsia="Arial" w:hAnsi="Arial"/>
          <w:b w:val="false"/>
          <w:bCs w:val="false"/>
          <w:i w:val="false"/>
          <w:iCs w:val="false"/>
          <w:color w:val="333333"/>
          <w:sz w:val="22"/>
          <w:szCs w:val="22"/>
        </w:rPr>
        <w:t xml:space="preserve">Hi {{FirstName}},</w:t>
      </w:r>
    </w:p>
    <w:p>
      <w:pPr>
        <w:spacing w:after="120"/>
      </w:pPr>
      <w:r>
        <w:rPr>
          <w:rFonts w:ascii="Arial" w:cs="Arial" w:eastAsia="Arial" w:hAnsi="Arial"/>
          <w:b w:val="false"/>
          <w:bCs w:val="false"/>
          <w:i w:val="false"/>
          <w:iCs w:val="false"/>
          <w:color w:val="333333"/>
          <w:sz w:val="22"/>
          <w:szCs w:val="22"/>
        </w:rPr>
        <w:t xml:space="preserve">How much of {{their_product}} has automated test coverage right now, and is the team keeping up as the product scales?</w:t>
      </w:r>
    </w:p>
    <w:p>
      <w:pPr>
        <w:spacing w:after="120"/>
      </w:pPr>
      <w:r>
        <w:rPr>
          <w:rFonts w:ascii="Arial" w:cs="Arial" w:eastAsia="Arial" w:hAnsi="Arial"/>
          <w:b w:val="false"/>
          <w:bCs w:val="false"/>
          <w:i w:val="false"/>
          <w:iCs w:val="false"/>
          <w:color w:val="333333"/>
          <w:sz w:val="22"/>
          <w:szCs w:val="22"/>
        </w:rPr>
        <w:t xml:space="preserve">That gap is usually where things start breaking in production. {{Customer}} automated {{count}} and cut manual testing by {{stat}} using Testsigma's plain English approach.</w:t>
      </w:r>
    </w:p>
    <w:p>
      <w:pPr>
        <w:spacing w:after="120"/>
      </w:pPr>
      <w:r>
        <w:rPr>
          <w:rFonts w:ascii="Arial" w:cs="Arial" w:eastAsia="Arial" w:hAnsi="Arial"/>
          <w:b w:val="false"/>
          <w:bCs w:val="false"/>
          <w:i w:val="false"/>
          <w:iCs w:val="false"/>
          <w:color w:val="333333"/>
          <w:sz w:val="22"/>
          <w:szCs w:val="22"/>
        </w:rPr>
        <w:t xml:space="preserve">If {{outcome}} before {{their_deadline}} sounds useful, what day works for a quick look?</w:t>
      </w:r>
    </w:p>
    <w:p>
      <w:pPr>
        <w:spacing w:after="120"/>
      </w:pPr>
      <w:r>
        <w:rPr>
          <w:rFonts w:ascii="Arial" w:cs="Arial" w:eastAsia="Arial" w:hAnsi="Arial"/>
          <w:b w:val="false"/>
          <w:bCs w:val="false"/>
          <w:i w:val="false"/>
          <w:iCs w:val="false"/>
          <w:color w:val="333333"/>
          <w:sz w:val="22"/>
          <w:szCs w:val="22"/>
        </w:rPr>
        <w:t xml:space="preserve">{{SenderFirstName}}</w:t>
      </w:r>
    </w:p>
    <w:p>
      <w:pPr>
        <w:pStyle w:val="Heading2"/>
        <w:spacing w:after="120" w:before="240"/>
      </w:pPr>
      <w:r>
        <w:rPr>
          <w:rFonts w:ascii="Arial" w:cs="Arial" w:eastAsia="Arial" w:hAnsi="Arial"/>
        </w:rPr>
        <w:t xml:space="preserve">Template 4: Tool Migration (Selenium/Competitor)</w:t>
      </w:r>
    </w:p>
    <w:p>
      <w:pPr>
        <w:spacing w:after="120"/>
      </w:pPr>
      <w:r>
        <w:rPr>
          <w:rFonts w:ascii="Arial" w:cs="Arial" w:eastAsia="Arial" w:hAnsi="Arial"/>
          <w:b w:val="false"/>
          <w:bCs w:val="false"/>
          <w:i w:val="false"/>
          <w:iCs w:val="false"/>
          <w:color w:val="333333"/>
          <w:sz w:val="22"/>
          <w:szCs w:val="22"/>
        </w:rPr>
        <w:t xml:space="preserve">Best for: All QA personas, teams on Selenium/Cypress/Provar/TOSCA</w:t>
      </w:r>
    </w:p>
    <w:p>
      <w:pPr>
        <w:spacing w:after="120"/>
      </w:pPr>
      <w:r>
        <w:rPr>
          <w:rFonts w:ascii="Arial" w:cs="Arial" w:eastAsia="Arial" w:hAnsi="Arial"/>
          <w:b/>
          <w:bCs/>
          <w:i w:val="false"/>
          <w:iCs w:val="false"/>
          <w:color w:val="333333"/>
          <w:sz w:val="22"/>
          <w:szCs w:val="22"/>
        </w:rPr>
        <w:t xml:space="preserve">Subject: {{CurrentTool}} upkeep vs. {{their_priority}}</w:t>
      </w:r>
    </w:p>
    <w:p>
      <w:pPr>
        <w:spacing w:after="60"/>
      </w:pPr>
      <w:r>
        <w:rPr>
          <w:rFonts w:ascii="Arial" w:cs="Arial" w:eastAsia="Arial" w:hAnsi="Arial"/>
          <w:b/>
          <w:bCs/>
          <w:sz w:val="22"/>
          <w:szCs w:val="22"/>
        </w:rPr>
        <w:t xml:space="preserve">Body:</w:t>
      </w:r>
    </w:p>
    <w:p>
      <w:pPr>
        <w:spacing w:after="120"/>
      </w:pPr>
      <w:r>
        <w:rPr>
          <w:rFonts w:ascii="Arial" w:cs="Arial" w:eastAsia="Arial" w:hAnsi="Arial"/>
          <w:b w:val="false"/>
          <w:bCs w:val="false"/>
          <w:i w:val="false"/>
          <w:iCs w:val="false"/>
          <w:color w:val="333333"/>
          <w:sz w:val="22"/>
          <w:szCs w:val="22"/>
        </w:rPr>
        <w:t xml:space="preserve">Hi {{FirstName}},</w:t>
      </w:r>
    </w:p>
    <w:p>
      <w:pPr>
        <w:spacing w:after="120"/>
      </w:pPr>
      <w:r>
        <w:rPr>
          <w:rFonts w:ascii="Arial" w:cs="Arial" w:eastAsia="Arial" w:hAnsi="Arial"/>
          <w:b w:val="false"/>
          <w:bCs w:val="false"/>
          <w:i w:val="false"/>
          <w:iCs w:val="false"/>
          <w:color w:val="333333"/>
          <w:sz w:val="22"/>
          <w:szCs w:val="22"/>
        </w:rPr>
        <w:t xml:space="preserve">Is {{CurrentTool}} still working for the team, or is test maintenance starting to outpace the value?</w:t>
      </w:r>
    </w:p>
    <w:p>
      <w:pPr>
        <w:spacing w:after="120"/>
      </w:pPr>
      <w:r>
        <w:rPr>
          <w:rFonts w:ascii="Arial" w:cs="Arial" w:eastAsia="Arial" w:hAnsi="Arial"/>
          <w:b w:val="false"/>
          <w:bCs w:val="false"/>
          <w:i w:val="false"/>
          <w:iCs w:val="false"/>
          <w:color w:val="333333"/>
          <w:sz w:val="22"/>
          <w:szCs w:val="22"/>
        </w:rPr>
        <w:t xml:space="preserve">Teams exploring their options usually find the biggest gap is upkeep. Every UI change means broken locators. Testsigma's auto-healing handles that automatically, which is how teams using {{CurrentTool}} have cut maintenance by 70% after switching.</w:t>
      </w:r>
    </w:p>
    <w:p>
      <w:pPr>
        <w:spacing w:after="120"/>
      </w:pPr>
      <w:r>
        <w:rPr>
          <w:rFonts w:ascii="Arial" w:cs="Arial" w:eastAsia="Arial" w:hAnsi="Arial"/>
          <w:b w:val="false"/>
          <w:bCs w:val="false"/>
          <w:i w:val="false"/>
          <w:iCs w:val="false"/>
          <w:color w:val="333333"/>
          <w:sz w:val="22"/>
          <w:szCs w:val="22"/>
        </w:rPr>
        <w:t xml:space="preserve">If 70% less {{CurrentTool}} upkeep would free your team for {{their_priority}}, what day works for a quick compare?</w:t>
      </w:r>
    </w:p>
    <w:p>
      <w:pPr>
        <w:spacing w:after="120"/>
      </w:pPr>
      <w:r>
        <w:rPr>
          <w:rFonts w:ascii="Arial" w:cs="Arial" w:eastAsia="Arial" w:hAnsi="Arial"/>
          <w:b w:val="false"/>
          <w:bCs w:val="false"/>
          <w:i w:val="false"/>
          <w:iCs w:val="false"/>
          <w:color w:val="333333"/>
          <w:sz w:val="22"/>
          <w:szCs w:val="22"/>
        </w:rPr>
        <w:t xml:space="preserve">{{SenderFirstName}}</w:t>
      </w:r>
    </w:p>
    <w:p>
      <w:pPr>
        <w:pStyle w:val="Heading2"/>
        <w:spacing w:after="120" w:before="240"/>
      </w:pPr>
      <w:r>
        <w:rPr>
          <w:rFonts w:ascii="Arial" w:cs="Arial" w:eastAsia="Arial" w:hAnsi="Arial"/>
        </w:rPr>
        <w:t xml:space="preserve">Template 5: Trigger Event (Hiring/Migration/Funding)</w:t>
      </w:r>
    </w:p>
    <w:p>
      <w:pPr>
        <w:spacing w:after="120"/>
      </w:pPr>
      <w:r>
        <w:rPr>
          <w:rFonts w:ascii="Arial" w:cs="Arial" w:eastAsia="Arial" w:hAnsi="Arial"/>
          <w:b w:val="false"/>
          <w:bCs w:val="false"/>
          <w:i w:val="false"/>
          <w:iCs w:val="false"/>
          <w:color w:val="333333"/>
          <w:sz w:val="22"/>
          <w:szCs w:val="22"/>
        </w:rPr>
        <w:t xml:space="preserve">Best for: Directors/VPs, companies showing buying signals</w:t>
      </w:r>
    </w:p>
    <w:p>
      <w:pPr>
        <w:spacing w:after="120"/>
      </w:pPr>
      <w:r>
        <w:rPr>
          <w:rFonts w:ascii="Arial" w:cs="Arial" w:eastAsia="Arial" w:hAnsi="Arial"/>
          <w:b/>
          <w:bCs/>
          <w:i w:val="false"/>
          <w:iCs w:val="false"/>
          <w:color w:val="333333"/>
          <w:sz w:val="22"/>
          <w:szCs w:val="22"/>
        </w:rPr>
        <w:t xml:space="preserve">Subject: QA during {{their_trigger_event}}</w:t>
      </w:r>
    </w:p>
    <w:p>
      <w:pPr>
        <w:spacing w:after="60"/>
      </w:pPr>
      <w:r>
        <w:rPr>
          <w:rFonts w:ascii="Arial" w:cs="Arial" w:eastAsia="Arial" w:hAnsi="Arial"/>
          <w:b/>
          <w:bCs/>
          <w:sz w:val="22"/>
          <w:szCs w:val="22"/>
        </w:rPr>
        <w:t xml:space="preserve">Body:</w:t>
      </w:r>
    </w:p>
    <w:p>
      <w:pPr>
        <w:spacing w:after="120"/>
      </w:pPr>
      <w:r>
        <w:rPr>
          <w:rFonts w:ascii="Arial" w:cs="Arial" w:eastAsia="Arial" w:hAnsi="Arial"/>
          <w:b w:val="false"/>
          <w:bCs w:val="false"/>
          <w:i w:val="false"/>
          <w:iCs w:val="false"/>
          <w:color w:val="333333"/>
          <w:sz w:val="22"/>
          <w:szCs w:val="22"/>
        </w:rPr>
        <w:t xml:space="preserve">Hi {{FirstName}},</w:t>
      </w:r>
    </w:p>
    <w:p>
      <w:pPr>
        <w:spacing w:after="120"/>
      </w:pPr>
      <w:r>
        <w:rPr>
          <w:rFonts w:ascii="Arial" w:cs="Arial" w:eastAsia="Arial" w:hAnsi="Arial"/>
          <w:b w:val="false"/>
          <w:bCs w:val="false"/>
          <w:i w:val="false"/>
          <w:iCs w:val="false"/>
          <w:color w:val="333333"/>
          <w:sz w:val="22"/>
          <w:szCs w:val="22"/>
        </w:rPr>
        <w:t xml:space="preserve">{{trigger_event_question}}</w:t>
      </w:r>
    </w:p>
    <w:p>
      <w:pPr>
        <w:spacing w:after="120"/>
      </w:pPr>
      <w:r>
        <w:rPr>
          <w:rFonts w:ascii="Arial" w:cs="Arial" w:eastAsia="Arial" w:hAnsi="Arial"/>
          <w:b w:val="false"/>
          <w:bCs w:val="false"/>
          <w:i w:val="false"/>
          <w:iCs w:val="false"/>
          <w:color w:val="333333"/>
          <w:sz w:val="22"/>
          <w:szCs w:val="22"/>
        </w:rPr>
        <w:t xml:space="preserve">{{context_why_trigger_affects_qa}}. {{Customer}} went through something similar and {{specific_outcome}} using Testsigma.</w:t>
      </w:r>
    </w:p>
    <w:p>
      <w:pPr>
        <w:spacing w:after="120"/>
      </w:pPr>
      <w:r>
        <w:rPr>
          <w:rFonts w:ascii="Arial" w:cs="Arial" w:eastAsia="Arial" w:hAnsi="Arial"/>
          <w:b w:val="false"/>
          <w:bCs w:val="false"/>
          <w:i w:val="false"/>
          <w:iCs w:val="false"/>
          <w:color w:val="333333"/>
          <w:sz w:val="22"/>
          <w:szCs w:val="22"/>
        </w:rPr>
        <w:t xml:space="preserve">{{close_tying_outcome_to_trigger}}</w:t>
      </w:r>
    </w:p>
    <w:p>
      <w:pPr>
        <w:spacing w:after="120"/>
      </w:pPr>
      <w:r>
        <w:rPr>
          <w:rFonts w:ascii="Arial" w:cs="Arial" w:eastAsia="Arial" w:hAnsi="Arial"/>
          <w:b w:val="false"/>
          <w:bCs w:val="false"/>
          <w:i w:val="false"/>
          <w:iCs w:val="false"/>
          <w:color w:val="333333"/>
          <w:sz w:val="22"/>
          <w:szCs w:val="22"/>
        </w:rPr>
        <w:t xml:space="preserve">{{SenderFirstName}}</w:t>
      </w:r>
    </w:p>
    <w:p>
      <w:r>
        <w:br w:type="page"/>
      </w:r>
    </w:p>
    <w:p>
      <w:pPr>
        <w:pStyle w:val="Heading1"/>
        <w:spacing w:after="120" w:before="240"/>
      </w:pPr>
      <w:r>
        <w:rPr>
          <w:rFonts w:ascii="Arial" w:cs="Arial" w:eastAsia="Arial" w:hAnsi="Arial"/>
        </w:rPr>
        <w:t xml:space="preserve">6. Recommended Sequence Cadence (5-Touch, 21-Day)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600"/>
        <w:gridCol w:w="5660"/>
      </w:tblGrid>
      <w:tr>
        <w:tc>
          <w:tcPr>
            <w:tcW w:type="dxa" w:w="9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Touch</w:t>
            </w:r>
          </w:p>
        </w:tc>
        <w:tc>
          <w:tcPr>
            <w:tcW w:type="dxa" w:w="1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Words</w:t>
            </w:r>
          </w:p>
        </w:tc>
        <w:tc>
          <w:tcPr>
            <w:tcW w:type="dxa" w:w="56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70-90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email. Pain-hook opener + proof point + close. Use Template 1-5.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40-70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Follow-up (Re: thread). NEW angle, different proof point. Lighter close.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50-70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 subject line, completely different angle and proof point.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40-60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Optional. Value-add: case study, industry stat, or competitive insight.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30-50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Final touch. Short and direct. One line of value + "what day works."</w:t>
            </w:r>
          </w:p>
        </w:tc>
      </w:tr>
    </w:tbl>
    <w:p>
      <w:pPr>
        <w:pStyle w:val="Heading2"/>
        <w:spacing w:after="120" w:before="240"/>
      </w:pPr>
      <w:r>
        <w:rPr>
          <w:rFonts w:ascii="Arial" w:cs="Arial" w:eastAsia="Arial" w:hAnsi="Arial"/>
        </w:rPr>
        <w:t xml:space="preserve">Cadence Rules</w:t>
      </w:r>
    </w:p>
    <w:p>
      <w:pPr>
        <w:pStyle w:val="ListParagraph"/>
        <w:numPr>
          <w:ilvl w:val="0"/>
          <w:numId w:val="2"/>
        </w:numPr>
        <w:spacing w:after="60"/>
      </w:pPr>
      <w:r>
        <w:rPr>
          <w:rFonts w:ascii="Arial" w:cs="Arial" w:eastAsia="Arial" w:hAnsi="Arial"/>
          <w:sz w:val="22"/>
          <w:szCs w:val="22"/>
        </w:rPr>
        <w:t xml:space="preserve">Every touch uses a DIFFERENT proof point and angle. Repeating = diminishing returns.</w:t>
      </w:r>
    </w:p>
    <w:p>
      <w:pPr>
        <w:pStyle w:val="ListParagraph"/>
        <w:numPr>
          <w:ilvl w:val="0"/>
          <w:numId w:val="2"/>
        </w:numPr>
        <w:spacing w:after="60"/>
      </w:pPr>
      <w:r>
        <w:rPr>
          <w:rFonts w:ascii="Arial" w:cs="Arial" w:eastAsia="Arial" w:hAnsi="Arial"/>
          <w:sz w:val="22"/>
          <w:szCs w:val="22"/>
        </w:rPr>
        <w:t xml:space="preserve">Send at 12-1 PM prospect's local time (56.5% reply rate).</w:t>
      </w:r>
    </w:p>
    <w:p>
      <w:pPr>
        <w:pStyle w:val="ListParagraph"/>
        <w:numPr>
          <w:ilvl w:val="0"/>
          <w:numId w:val="2"/>
        </w:numPr>
        <w:spacing w:after="60"/>
      </w:pPr>
      <w:r>
        <w:rPr>
          <w:rFonts w:ascii="Arial" w:cs="Arial" w:eastAsia="Arial" w:hAnsi="Arial"/>
          <w:sz w:val="22"/>
          <w:szCs w:val="22"/>
        </w:rPr>
        <w:t xml:space="preserve">Preferred send days: Thursday (42.1%), Tuesday (29.6%), Friday (29.6%). Avoid Monday (22.9%).</w:t>
      </w:r>
    </w:p>
    <w:p>
      <w:pPr>
        <w:pStyle w:val="ListParagraph"/>
        <w:numPr>
          <w:ilvl w:val="0"/>
          <w:numId w:val="2"/>
        </w:numPr>
        <w:spacing w:after="60"/>
      </w:pPr>
      <w:r>
        <w:rPr>
          <w:rFonts w:ascii="Arial" w:cs="Arial" w:eastAsia="Arial" w:hAnsi="Arial"/>
          <w:sz w:val="22"/>
          <w:szCs w:val="22"/>
        </w:rPr>
        <w:t xml:space="preserve">Never send back-to-back days at identical times.</w:t>
      </w:r>
    </w:p>
    <w:p>
      <w:pPr>
        <w:pStyle w:val="ListParagraph"/>
        <w:numPr>
          <w:ilvl w:val="0"/>
          <w:numId w:val="2"/>
        </w:numPr>
        <w:spacing w:after="60"/>
      </w:pPr>
      <w:r>
        <w:rPr>
          <w:rFonts w:ascii="Arial" w:cs="Arial" w:eastAsia="Arial" w:hAnsi="Arial"/>
          <w:sz w:val="22"/>
          <w:szCs w:val="22"/>
        </w:rPr>
        <w:t xml:space="preserve">No breakup emails. No 'just checking in.' Every touch adds new value.</w:t>
      </w:r>
    </w:p>
    <w:p>
      <w:pPr>
        <w:pStyle w:val="ListParagraph"/>
        <w:numPr>
          <w:ilvl w:val="0"/>
          <w:numId w:val="2"/>
        </w:numPr>
        <w:spacing w:after="60"/>
      </w:pPr>
      <w:r>
        <w:rPr>
          <w:rFonts w:ascii="Arial" w:cs="Arial" w:eastAsia="Arial" w:hAnsi="Arial"/>
          <w:sz w:val="22"/>
          <w:szCs w:val="22"/>
        </w:rPr>
        <w:t xml:space="preserve">Touch 1-2 use Re: thread. Touch 3+ use fresh subjects to break inbox pattern.</w:t>
      </w:r>
    </w:p>
    <w:p>
      <w:pPr>
        <w:pStyle w:val="Heading2"/>
        <w:spacing w:after="120" w:before="240"/>
      </w:pPr>
      <w:r>
        <w:rPr>
          <w:rFonts w:ascii="Arial" w:cs="Arial" w:eastAsia="Arial" w:hAnsi="Arial"/>
        </w:rPr>
        <w:t xml:space="preserve">Apollo Setup Recommendations</w:t>
      </w:r>
    </w:p>
    <w:p>
      <w:pPr>
        <w:pStyle w:val="ListParagraph"/>
        <w:numPr>
          <w:ilvl w:val="0"/>
          <w:numId w:val="2"/>
        </w:numPr>
        <w:spacing w:after="60"/>
      </w:pPr>
      <w:r>
        <w:rPr>
          <w:rFonts w:ascii="Arial" w:cs="Arial" w:eastAsia="Arial" w:hAnsi="Arial"/>
          <w:sz w:val="22"/>
          <w:szCs w:val="22"/>
        </w:rPr>
        <w:t xml:space="preserve">Sequence type: Manual steps (allows personalization review before send).</w:t>
      </w:r>
    </w:p>
    <w:p>
      <w:pPr>
        <w:pStyle w:val="ListParagraph"/>
        <w:numPr>
          <w:ilvl w:val="0"/>
          <w:numId w:val="2"/>
        </w:numPr>
        <w:spacing w:after="60"/>
      </w:pPr>
      <w:r>
        <w:rPr>
          <w:rFonts w:ascii="Arial" w:cs="Arial" w:eastAsia="Arial" w:hAnsi="Arial"/>
          <w:sz w:val="22"/>
          <w:szCs w:val="22"/>
        </w:rPr>
        <w:t xml:space="preserve">Send window: 11:30 AM - 1:30 PM prospect local time.</w:t>
      </w:r>
    </w:p>
    <w:p>
      <w:pPr>
        <w:pStyle w:val="ListParagraph"/>
        <w:numPr>
          <w:ilvl w:val="0"/>
          <w:numId w:val="2"/>
        </w:numPr>
        <w:spacing w:after="60"/>
      </w:pPr>
      <w:r>
        <w:rPr>
          <w:rFonts w:ascii="Arial" w:cs="Arial" w:eastAsia="Arial" w:hAnsi="Arial"/>
          <w:sz w:val="22"/>
          <w:szCs w:val="22"/>
        </w:rPr>
        <w:t xml:space="preserve">Daily send limit: 50/day per mailbox. Rotate across mailboxes.</w:t>
      </w:r>
    </w:p>
    <w:p>
      <w:pPr>
        <w:pStyle w:val="ListParagraph"/>
        <w:numPr>
          <w:ilvl w:val="0"/>
          <w:numId w:val="2"/>
        </w:numPr>
        <w:spacing w:after="60"/>
      </w:pPr>
      <w:r>
        <w:rPr>
          <w:rFonts w:ascii="Arial" w:cs="Arial" w:eastAsia="Arial" w:hAnsi="Arial"/>
          <w:sz w:val="22"/>
          <w:szCs w:val="22"/>
        </w:rPr>
        <w:t xml:space="preserve">Delay between sends: 60-90 seconds (avoid spam triggers).</w:t>
      </w:r>
    </w:p>
    <w:p>
      <w:pPr>
        <w:pStyle w:val="ListParagraph"/>
        <w:numPr>
          <w:ilvl w:val="0"/>
          <w:numId w:val="2"/>
        </w:numPr>
        <w:spacing w:after="60"/>
      </w:pPr>
      <w:r>
        <w:rPr>
          <w:rFonts w:ascii="Arial" w:cs="Arial" w:eastAsia="Arial" w:hAnsi="Arial"/>
          <w:sz w:val="22"/>
          <w:szCs w:val="22"/>
        </w:rPr>
        <w:t xml:space="preserve">Reply detection: ON, auto-pause on reply.</w:t>
      </w:r>
    </w:p>
    <w:p>
      <w:pPr>
        <w:pStyle w:val="ListParagraph"/>
        <w:numPr>
          <w:ilvl w:val="0"/>
          <w:numId w:val="2"/>
        </w:numPr>
        <w:spacing w:after="60"/>
      </w:pPr>
      <w:r>
        <w:rPr>
          <w:rFonts w:ascii="Arial" w:cs="Arial" w:eastAsia="Arial" w:hAnsi="Arial"/>
          <w:sz w:val="22"/>
          <w:szCs w:val="22"/>
        </w:rPr>
        <w:t xml:space="preserve">Unsubscribe link: Required (CAN-SPAM compliance).</w:t>
      </w:r>
    </w:p>
    <w:p>
      <w:r>
        <w:br w:type="page"/>
      </w:r>
    </w:p>
    <w:p>
      <w:pPr>
        <w:pStyle w:val="Heading1"/>
        <w:spacing w:after="120" w:before="240"/>
      </w:pPr>
      <w:r>
        <w:rPr>
          <w:rFonts w:ascii="Arial" w:cs="Arial" w:eastAsia="Arial" w:hAnsi="Arial"/>
        </w:rPr>
        <w:t xml:space="preserve">7. Proof Point Matching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100"/>
        <w:gridCol w:w="2100"/>
      </w:tblGrid>
      <w:tr>
        <w:tc>
          <w:tcPr>
            <w:tcW w:type="dxa" w:w="1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Customer</w:t>
            </w:r>
          </w:p>
        </w:tc>
        <w:tc>
          <w:tcPr>
            <w:tcW w:type="dxa" w:w="33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Stat</w:t>
            </w:r>
          </w:p>
        </w:tc>
        <w:tc>
          <w:tcPr>
            <w:tcW w:type="dxa" w:w="21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Best Verticals</w:t>
            </w:r>
          </w:p>
        </w:tc>
        <w:tc>
          <w:tcPr>
            <w:tcW w:type="dxa" w:w="21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Pain Hook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Hansard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Regression 8 wk to 5 wk, AI auto-heal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Insurance, FinServ</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Sanofi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Regression 3 days to 80 minutes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Pharma, Healthcare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Velocity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 regression automation, 5x faster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FinTech</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Coverage, velocity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Medibuddy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2,500 tests, 50% maintenance cut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Healthcare, mid-size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Coverage, scale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Spendflo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manual testing cut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SaaS, small teams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Quick wins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Nagra DTV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2,500 tests in 8 mo, 4X faster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Media, streaming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Cisco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 regression reduction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Freshworks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Reduced flakiness at scale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SaaS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Selenium generic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 maintenance reduction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 on Selenium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Tool migration</w:t>
            </w:r>
          </w:p>
        </w:tc>
      </w:tr>
    </w:tbl>
    <w:p>
      <w:pPr>
        <w:pStyle w:val="Heading1"/>
        <w:spacing w:after="120" w:before="240"/>
      </w:pPr>
      <w:r>
        <w:rPr>
          <w:rFonts w:ascii="Arial" w:cs="Arial" w:eastAsia="Arial" w:hAnsi="Arial"/>
        </w:rPr>
        <w:t xml:space="preserve">8. QA Checklist (Every Email Before Send)</w:t>
      </w:r>
    </w:p>
    <w:p>
      <w:pPr>
        <w:spacing w:after="120"/>
      </w:pPr>
      <w:r>
        <w:rPr>
          <w:rFonts w:ascii="Arial" w:cs="Arial" w:eastAsia="Arial" w:hAnsi="Arial"/>
          <w:b w:val="false"/>
          <w:bCs w:val="false"/>
          <w:i w:val="false"/>
          <w:iCs w:val="false"/>
          <w:color w:val="333333"/>
          <w:sz w:val="22"/>
          <w:szCs w:val="22"/>
        </w:rPr>
        <w:t xml:space="preserve">Every email must pass ALL checks. Any failure = rewrite before entering the sequence.</w:t>
      </w:r>
    </w:p>
    <w:p>
      <w:pPr>
        <w:pStyle w:val="ListParagraph"/>
        <w:numPr>
          <w:ilvl w:val="0"/>
          <w:numId w:val="3"/>
        </w:numPr>
        <w:spacing w:after="60"/>
      </w:pPr>
      <w:r>
        <w:rPr>
          <w:rFonts w:ascii="Arial" w:cs="Arial" w:eastAsia="Arial" w:hAnsi="Arial"/>
          <w:sz w:val="22"/>
          <w:szCs w:val="22"/>
        </w:rPr>
        <w:t xml:space="preserve">Hard Constraint scan: Check against all 10 HCs.</w:t>
      </w:r>
    </w:p>
    <w:p>
      <w:pPr>
        <w:pStyle w:val="ListParagraph"/>
        <w:numPr>
          <w:ilvl w:val="0"/>
          <w:numId w:val="3"/>
        </w:numPr>
        <w:spacing w:after="60"/>
      </w:pPr>
      <w:r>
        <w:rPr>
          <w:rFonts w:ascii="Arial" w:cs="Arial" w:eastAsia="Arial" w:hAnsi="Arial"/>
          <w:sz w:val="22"/>
          <w:szCs w:val="22"/>
        </w:rPr>
        <w:t xml:space="preserve">Word count: Touch 1 = 60-100 words. Follow-ups = 40-70 words.</w:t>
      </w:r>
    </w:p>
    <w:p>
      <w:pPr>
        <w:pStyle w:val="ListParagraph"/>
        <w:numPr>
          <w:ilvl w:val="0"/>
          <w:numId w:val="3"/>
        </w:numPr>
        <w:spacing w:after="60"/>
      </w:pPr>
      <w:r>
        <w:rPr>
          <w:rFonts w:ascii="Arial" w:cs="Arial" w:eastAsia="Arial" w:hAnsi="Arial"/>
          <w:sz w:val="22"/>
          <w:szCs w:val="22"/>
        </w:rPr>
        <w:t xml:space="preserve">Question count: Exactly 2 question marks for Touch 1.</w:t>
      </w:r>
    </w:p>
    <w:p>
      <w:pPr>
        <w:pStyle w:val="ListParagraph"/>
        <w:numPr>
          <w:ilvl w:val="0"/>
          <w:numId w:val="3"/>
        </w:numPr>
        <w:spacing w:after="60"/>
      </w:pPr>
      <w:r>
        <w:rPr>
          <w:rFonts w:ascii="Arial" w:cs="Arial" w:eastAsia="Arial" w:hAnsi="Arial"/>
          <w:sz w:val="22"/>
          <w:szCs w:val="22"/>
        </w:rPr>
        <w:t xml:space="preserve">CTA validation: Contains "what day works." References proof point outcome. Ties to prospect situation.</w:t>
      </w:r>
    </w:p>
    <w:p>
      <w:pPr>
        <w:pStyle w:val="ListParagraph"/>
        <w:numPr>
          <w:ilvl w:val="0"/>
          <w:numId w:val="3"/>
        </w:numPr>
        <w:spacing w:after="60"/>
      </w:pPr>
      <w:r>
        <w:rPr>
          <w:rFonts w:ascii="Arial" w:cs="Arial" w:eastAsia="Arial" w:hAnsi="Arial"/>
          <w:sz w:val="22"/>
          <w:szCs w:val="22"/>
        </w:rPr>
        <w:t xml:space="preserve">Proof point present: Customer story or stat with specific number.</w:t>
      </w:r>
    </w:p>
    <w:p>
      <w:pPr>
        <w:pStyle w:val="ListParagraph"/>
        <w:numPr>
          <w:ilvl w:val="0"/>
          <w:numId w:val="3"/>
        </w:numPr>
        <w:spacing w:after="60"/>
      </w:pPr>
      <w:r>
        <w:rPr>
          <w:rFonts w:ascii="Arial" w:cs="Arial" w:eastAsia="Arial" w:hAnsi="Arial"/>
          <w:sz w:val="22"/>
          <w:szCs w:val="22"/>
        </w:rPr>
        <w:t xml:space="preserve">Reduction framing: "cut by X%" not "X times faster."</w:t>
      </w:r>
    </w:p>
    <w:p>
      <w:pPr>
        <w:pStyle w:val="ListParagraph"/>
        <w:numPr>
          <w:ilvl w:val="0"/>
          <w:numId w:val="3"/>
        </w:numPr>
        <w:spacing w:after="60"/>
      </w:pPr>
      <w:r>
        <w:rPr>
          <w:rFonts w:ascii="Arial" w:cs="Arial" w:eastAsia="Arial" w:hAnsi="Arial"/>
          <w:sz w:val="22"/>
          <w:szCs w:val="22"/>
        </w:rPr>
        <w:t xml:space="preserve">Subject line: 5-6 words, problem-framed.</w:t>
      </w:r>
    </w:p>
    <w:p>
      <w:pPr>
        <w:pStyle w:val="ListParagraph"/>
        <w:numPr>
          <w:ilvl w:val="0"/>
          <w:numId w:val="3"/>
        </w:numPr>
        <w:spacing w:after="60"/>
      </w:pPr>
      <w:r>
        <w:rPr>
          <w:rFonts w:ascii="Arial" w:cs="Arial" w:eastAsia="Arial" w:hAnsi="Arial"/>
          <w:sz w:val="22"/>
          <w:szCs w:val="22"/>
        </w:rPr>
        <w:t xml:space="preserve">Paragraph spacing: Min 3 breaks. No paragraph over 3 sentences.</w:t>
      </w:r>
    </w:p>
    <w:p>
      <w:pPr>
        <w:pStyle w:val="ListParagraph"/>
        <w:numPr>
          <w:ilvl w:val="0"/>
          <w:numId w:val="3"/>
        </w:numPr>
        <w:spacing w:after="60"/>
      </w:pPr>
      <w:r>
        <w:rPr>
          <w:rFonts w:ascii="Arial" w:cs="Arial" w:eastAsia="Arial" w:hAnsi="Arial"/>
          <w:sz w:val="22"/>
          <w:szCs w:val="22"/>
        </w:rPr>
        <w:t xml:space="preserve">Hyphen audit: Max 1 hyphen in body. No mid-sentence dashes.</w:t>
      </w:r>
    </w:p>
    <w:p>
      <w:pPr>
        <w:pStyle w:val="ListParagraph"/>
        <w:numPr>
          <w:ilvl w:val="0"/>
          <w:numId w:val="3"/>
        </w:numPr>
        <w:spacing w:after="60"/>
      </w:pPr>
      <w:r>
        <w:rPr>
          <w:rFonts w:ascii="Arial" w:cs="Arial" w:eastAsia="Arial" w:hAnsi="Arial"/>
          <w:sz w:val="22"/>
          <w:szCs w:val="22"/>
        </w:rPr>
        <w:t xml:space="preserve">Toxic phrase scan: No "I noticed," "flaky tests," "I figure," etc.</w:t>
      </w:r>
    </w:p>
    <w:p>
      <w:pPr>
        <w:pStyle w:val="ListParagraph"/>
        <w:numPr>
          <w:ilvl w:val="0"/>
          <w:numId w:val="3"/>
        </w:numPr>
        <w:spacing w:after="60"/>
      </w:pPr>
      <w:r>
        <w:rPr>
          <w:rFonts w:ascii="Arial" w:cs="Arial" w:eastAsia="Arial" w:hAnsi="Arial"/>
          <w:sz w:val="22"/>
          <w:szCs w:val="22"/>
        </w:rPr>
        <w:t xml:space="preserve">Angle rotation: Each touch uses different proof point and angle.</w:t>
      </w:r>
    </w:p>
    <w:p>
      <w:pPr>
        <w:pStyle w:val="ListParagraph"/>
        <w:numPr>
          <w:ilvl w:val="0"/>
          <w:numId w:val="3"/>
        </w:numPr>
        <w:spacing w:after="60"/>
      </w:pPr>
      <w:r>
        <w:rPr>
          <w:rFonts w:ascii="Arial" w:cs="Arial" w:eastAsia="Arial" w:hAnsi="Arial"/>
          <w:sz w:val="22"/>
          <w:szCs w:val="22"/>
        </w:rPr>
        <w:t xml:space="preserve">Close dedup: No two emails in same batch share identical close structure.</w:t>
      </w:r>
    </w:p>
    <w:p>
      <w:pPr>
        <w:pStyle w:val="ListParagraph"/>
        <w:numPr>
          <w:ilvl w:val="0"/>
          <w:numId w:val="3"/>
        </w:numPr>
        <w:spacing w:after="60"/>
      </w:pPr>
      <w:r>
        <w:rPr>
          <w:rFonts w:ascii="Arial" w:cs="Arial" w:eastAsia="Arial" w:hAnsi="Arial"/>
          <w:sz w:val="22"/>
          <w:szCs w:val="22"/>
        </w:rPr>
        <w:t xml:space="preserve">Personalization: At least one element specific to THIS prospect.</w:t>
      </w:r>
    </w:p>
    <w:p>
      <w:pPr>
        <w:pStyle w:val="ListParagraph"/>
        <w:numPr>
          <w:ilvl w:val="0"/>
          <w:numId w:val="3"/>
        </w:numPr>
        <w:spacing w:after="60"/>
      </w:pPr>
      <w:r>
        <w:rPr>
          <w:rFonts w:ascii="Arial" w:cs="Arial" w:eastAsia="Arial" w:hAnsi="Arial"/>
          <w:sz w:val="22"/>
          <w:szCs w:val="22"/>
        </w:rPr>
        <w:t xml:space="preserve">Plain language: No buzzwords. Simple words only.</w:t>
      </w:r>
    </w:p>
    <w:p>
      <w:pPr>
        <w:pStyle w:val="Heading2"/>
        <w:spacing w:after="120" w:before="240"/>
      </w:pPr>
      <w:r>
        <w:rPr>
          <w:rFonts w:ascii="Arial" w:cs="Arial" w:eastAsia="Arial" w:hAnsi="Arial"/>
        </w:rPr>
        <w:t xml:space="preserve">Message Quality Score (9/12 minimum to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2453"/>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Score 3</w:t>
            </w:r>
          </w:p>
        </w:tc>
        <w:tc>
          <w:tcPr>
            <w:tcW w:type="dxa" w:w="2453"/>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Score 2</w:t>
            </w:r>
          </w:p>
        </w:tc>
        <w:tc>
          <w:tcPr>
            <w:tcW w:type="dxa" w:w="2454"/>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Score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Opener Clarity</w:t>
            </w:r>
          </w:p>
        </w:tc>
        <w:tc>
          <w:tcPr>
            <w:tcW w:type="dxa" w:w="24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Specific insight-driven question</w:t>
            </w:r>
          </w:p>
        </w:tc>
        <w:tc>
          <w:tcPr>
            <w:tcW w:type="dxa" w:w="24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Company-specific but generic frame</w:t>
            </w:r>
          </w:p>
        </w:tc>
        <w:tc>
          <w:tcPr>
            <w:tcW w:type="dxa" w:w="2454"/>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"I noticed" or role-recap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CTA Confidence</w:t>
            </w:r>
          </w:p>
        </w:tc>
        <w:tc>
          <w:tcPr>
            <w:tcW w:type="dxa" w:w="24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 proof point + their situation</w:t>
            </w:r>
          </w:p>
        </w:tc>
        <w:tc>
          <w:tcPr>
            <w:tcW w:type="dxa" w:w="24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20"/>
                <w:szCs w:val="20"/>
              </w:rPr>
              <w:t xml:space="preserve">"What day works" but weak tie</w:t>
            </w:r>
          </w:p>
        </w:tc>
        <w:tc>
          <w:tcPr>
            <w:tcW w:type="dxa" w:w="2454"/>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Generic close or open-ended Q</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Personalization</w:t>
            </w:r>
          </w:p>
        </w:tc>
        <w:tc>
          <w:tcPr>
            <w:tcW w:type="dxa" w:w="24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Only THIS person would recognize it</w:t>
            </w:r>
          </w:p>
        </w:tc>
        <w:tc>
          <w:tcPr>
            <w:tcW w:type="dxa" w:w="24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Company-specific reference</w:t>
            </w:r>
          </w:p>
        </w:tc>
        <w:tc>
          <w:tcPr>
            <w:tcW w:type="dxa" w:w="2454"/>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Name/title/company swap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Friction (inverted)</w:t>
            </w:r>
          </w:p>
        </w:tc>
        <w:tc>
          <w:tcPr>
            <w:tcW w:type="dxa" w:w="2453"/>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val="false"/>
                <w:bCs w:val="false"/>
                <w:color w:val="333333"/>
                <w:sz w:val="20"/>
                <w:szCs w:val="20"/>
              </w:rPr>
              <w:t xml:space="preserve">70-90w, 1 proof, 2 Qs, clean spacing</w:t>
            </w:r>
          </w:p>
        </w:tc>
        <w:tc>
          <w:tcPr>
            <w:tcW w:type="dxa" w:w="2453"/>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val="false"/>
                <w:bCs w:val="false"/>
                <w:color w:val="333333"/>
                <w:sz w:val="20"/>
                <w:szCs w:val="20"/>
              </w:rPr>
              <w:t xml:space="preserve">90-100w, still readable</w:t>
            </w:r>
          </w:p>
        </w:tc>
        <w:tc>
          <w:tcPr>
            <w:tcW w:type="dxa" w:w="2454"/>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 bullets, multiple CTAs</w:t>
            </w:r>
          </w:p>
        </w:tc>
      </w:tr>
    </w:tbl>
    <w:p>
      <w:r>
        <w:br w:type="page"/>
      </w:r>
    </w:p>
    <w:p>
      <w:pPr>
        <w:pStyle w:val="Heading1"/>
        <w:spacing w:after="120" w:before="240"/>
      </w:pPr>
      <w:r>
        <w:rPr>
          <w:rFonts w:ascii="Arial" w:cs="Arial" w:eastAsia="Arial" w:hAnsi="Arial"/>
        </w:rPr>
        <w:t xml:space="preserve">9. Objection Handling (for Email Replies)</w:t>
      </w:r>
    </w:p>
    <w:p>
      <w:pPr>
        <w:spacing w:after="120"/>
      </w:pPr>
      <w:r>
        <w:rPr>
          <w:rFonts w:ascii="Arial" w:cs="Arial" w:eastAsia="Arial" w:hAnsi="Arial"/>
          <w:b w:val="false"/>
          <w:bCs w:val="false"/>
          <w:i w:val="false"/>
          <w:iCs w:val="false"/>
          <w:color w:val="333333"/>
          <w:sz w:val="22"/>
          <w:szCs w:val="22"/>
        </w:rPr>
        <w:t xml:space="preserve">When a prospect replies with an objection, respond the same day. Keep responses under 80 words. Acknowledge, reframe, bridge to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Objection</w:t>
            </w:r>
          </w:p>
        </w:tc>
        <w:tc>
          <w:tcPr>
            <w:tcW w:type="dxa" w:w="67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Response Framework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 already have a tool"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"Totally fair. A lot of teams we work with had [tool] too. The gap they kept hitting was [limitation]. Worth comparing? What day works for a quick side-by-side?"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 priority"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"Makes sense. A lot of QA leaders in evaluation mode use our free trial to benchmark what's possible. Happy to share if timing opens 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"Budget is tight"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"Totally get it. Spendflo cut manual testing 50% and saw ROI in the first quarter. If that math would help make the case, happy to walk through 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"Security concerns"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 support on-prem, private cloud, and hybrid. SOC2/ISO certified. A few Fortune 500s run us behind their firewall."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 use Selenium"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"Teams on Selenium usually find the biggest pain is locator maintenance. Our auto-healing handles that automatically. Teams have cut Selenium upkeep by 70% after switching."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 me info"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"Happy to. But honestly, a 2-minute walkthrough answers more than a PDF. What day works for a quick look, and I'll send a summary after?"</w:t>
            </w:r>
          </w:p>
        </w:tc>
      </w:tr>
    </w:tbl>
    <w:p>
      <w:pPr>
        <w:pStyle w:val="Heading1"/>
        <w:spacing w:after="120" w:before="240"/>
      </w:pPr>
      <w:r>
        <w:rPr>
          <w:rFonts w:ascii="Arial" w:cs="Arial" w:eastAsia="Arial" w:hAnsi="Arial"/>
        </w:rPr>
        <w:t xml:space="preserve">10. Persona Targeting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Persona</w:t>
            </w:r>
          </w:p>
        </w:tc>
        <w:tc>
          <w:tcPr>
            <w:tcW w:type="dxa" w:w="15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Reply Rate</w:t>
            </w:r>
          </w:p>
        </w:tc>
        <w:tc>
          <w:tcPr>
            <w:tcW w:type="dxa" w:w="15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5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Architect / QA Architect</w:t>
            </w:r>
          </w:p>
        </w:tc>
        <w:tc>
          <w:tcPr>
            <w:tcW w:type="dxa" w:w="1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333333"/>
                <w:sz w:val="20"/>
                <w:szCs w:val="20"/>
              </w:rPr>
              <w:t xml:space="preserve">39.3%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Most undervalued persona. Add more to sequences.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QA Manager / Lead</w:t>
            </w:r>
          </w:p>
        </w:tc>
        <w:tc>
          <w:tcPr>
            <w:tcW w:type="dxa" w:w="1500"/>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r>
              <w:rPr>
                <w:rFonts w:ascii="Arial" w:cs="Arial" w:eastAsia="Arial" w:hAnsi="Arial"/>
                <w:b/>
                <w:bCs/>
                <w:color w:val="333333"/>
                <w:sz w:val="20"/>
                <w:szCs w:val="20"/>
              </w:rPr>
              <w:t xml:space="preserve">26.8%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volume + rate combo. Primary target.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Director of QA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26.0%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 budget authority. Decent reply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Senior IC / Sr SDET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 if QA/SDET titled.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VP Engineering</w:t>
            </w:r>
          </w:p>
        </w:tc>
        <w:tc>
          <w:tcPr>
            <w:tcW w:type="dxa" w:w="1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11.9%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Only with Buyer Intent or explicit QA scope.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C-Level</w:t>
            </w:r>
          </w:p>
        </w:tc>
        <w:tc>
          <w:tcPr>
            <w:tcW w:type="dxa" w:w="15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val="false"/>
                <w:bCs w:val="false"/>
                <w:color w:val="333333"/>
                <w:sz w:val="20"/>
                <w:szCs w:val="20"/>
              </w:rPr>
              <w:t xml:space="preserve">9.1%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VERY LOW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Almost never worth cold email.</w:t>
            </w:r>
          </w:p>
        </w:tc>
      </w:tr>
    </w:tbl>
    <w:p>
      <w:pPr>
        <w:spacing w:before="400"/>
        <w:jc w:val="center"/>
      </w:pPr>
      <w:r>
        <w:rPr>
          <w:rFonts w:ascii="Arial" w:cs="Arial" w:eastAsia="Arial" w:hAnsi="Arial"/>
          <w:i/>
          <w:iCs/>
          <w:color w:val="999999"/>
          <w:sz w:val="18"/>
          <w:szCs w:val="18"/>
        </w:rPr>
        <w:t xml:space="preserve">Testsigma BDR Team  |  Confidential  |  February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Testsigma BDR Email Sequence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2026-02-27T02:40:17.218Z</dcterms:created>
  <dcterms:modified xsi:type="dcterms:W3CDTF">2026-02-27T02:40:17.219Z</dcterms:modified>
</cp:coreProperties>
</file>

<file path=docProps/custom.xml><?xml version="1.0" encoding="utf-8"?>
<Properties xmlns="http://schemas.openxmlformats.org/officeDocument/2006/custom-properties" xmlns:vt="http://schemas.openxmlformats.org/officeDocument/2006/docPropsVTypes"/>
</file>