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t xml:space="preserve"/>
      </w:r>
    </w:p>
    <w:p>
      <w:pPr>
        <w:spacing w:after="80" w:before="0"/>
        <w:jc w:val="center"/>
      </w:pPr>
      <w:r>
        <w:rPr>
          <w:rFonts w:ascii="Arial" w:cs="Arial" w:eastAsia="Arial" w:hAnsi="Arial"/>
          <w:b/>
          <w:bCs/>
          <w:color w:val="1F3864"/>
          <w:sz w:val="64"/>
          <w:szCs w:val="64"/>
        </w:rPr>
        <w:t xml:space="preserve">COLD CALL PERFORMANCE</w:t>
      </w:r>
    </w:p>
    <w:p>
      <w:pPr>
        <w:spacing w:after="40" w:before="0"/>
        <w:jc w:val="center"/>
      </w:pPr>
      <w:r>
        <w:rPr>
          <w:rFonts w:ascii="Arial" w:cs="Arial" w:eastAsia="Arial" w:hAnsi="Arial"/>
          <w:b/>
          <w:bCs/>
          <w:color w:val="2E75B6"/>
          <w:sz w:val="64"/>
          <w:szCs w:val="64"/>
        </w:rPr>
        <w:t xml:space="preserve">DEEP-DIVE ANALYSIS</w:t>
      </w:r>
    </w:p>
    <w:p>
      <w:pPr>
        <w:pBdr>
          <w:bottom w:val="single" w:color="00B0A0" w:sz="8" w:space="4"/>
        </w:pBdr>
        <w:spacing w:after="40" w:before="60"/>
        <w:jc w:val="center"/>
      </w:pPr>
      <w:r>
        <w:rPr>
          <w:rFonts w:ascii="Arial" w:cs="Arial" w:eastAsia="Arial" w:hAnsi="Arial"/>
          <w:color w:val="757575"/>
          <w:sz w:val="24"/>
          <w:szCs w:val="24"/>
        </w:rPr>
        <w:t xml:space="preserve">Rob Gorham  •  Testsigma  •  103 Calls Analyzed  •  Oct 2025 – Feb 2026</w:t>
      </w:r>
    </w:p>
    <w:p>
      <w:pPr>
        <w:spacing w:after="240" w:before="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EF4FB" w:val="clear"/>
            <w:tcMar>
              <w:top w:type="dxa" w:w="80"/>
              <w:left w:type="dxa" w:w="100"/>
              <w:bottom w:type="dxa" w:w="80"/>
              <w:right w:type="dxa" w:w="100"/>
            </w:tcMar>
            <w:vAlign w:val="center"/>
          </w:tcPr>
          <w:p>
            <w:pPr>
              <w:spacing w:after="60" w:before="60"/>
              <w:jc w:val="center"/>
            </w:pPr>
            <w:r>
              <w:rPr>
                <w:rFonts w:ascii="Arial" w:cs="Arial" w:eastAsia="Arial" w:hAnsi="Arial"/>
                <w:b/>
                <w:bCs/>
                <w:color w:val="1F3864"/>
                <w:sz w:val="52"/>
                <w:szCs w:val="52"/>
              </w:rPr>
              <w:t xml:space="preserve">103</w:t>
            </w:r>
          </w:p>
          <w:p>
            <w:pPr>
              <w:spacing w:after="60" w:before="60"/>
              <w:jc w:val="center"/>
            </w:pPr>
            <w:r>
              <w:rPr>
                <w:rFonts w:ascii="Arial" w:cs="Arial" w:eastAsia="Arial" w:hAnsi="Arial"/>
                <w:color w:val="757575"/>
                <w:sz w:val="18"/>
                <w:szCs w:val="18"/>
              </w:rPr>
              <w:t xml:space="preserve">Total Calls (All-Time)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bCs/>
                <w:color w:val="2E7D32"/>
                <w:sz w:val="52"/>
                <w:szCs w:val="52"/>
              </w:rPr>
              <w:t xml:space="preserve">16</w:t>
            </w:r>
          </w:p>
          <w:p>
            <w:pPr>
              <w:spacing w:after="60" w:before="60"/>
              <w:jc w:val="center"/>
            </w:pPr>
            <w:r>
              <w:rPr>
                <w:rFonts w:ascii="Arial" w:cs="Arial" w:eastAsia="Arial" w:hAnsi="Arial"/>
                <w:color w:val="757575"/>
                <w:sz w:val="18"/>
                <w:szCs w:val="18"/>
              </w:rPr>
              <w:t xml:space="preserve">Positive Outcomes</w:t>
            </w:r>
          </w:p>
        </w:tc>
        <w:tc>
          <w:tcPr>
            <w:tcW w:type="dxa" w:w="234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bCs/>
                <w:color w:val="E65100"/>
                <w:sz w:val="52"/>
                <w:szCs w:val="52"/>
              </w:rPr>
              <w:t xml:space="preserve">62%</w:t>
            </w:r>
          </w:p>
          <w:p>
            <w:pPr>
              <w:spacing w:after="60" w:before="60"/>
              <w:jc w:val="center"/>
            </w:pPr>
            <w:r>
              <w:rPr>
                <w:rFonts w:ascii="Arial" w:cs="Arial" w:eastAsia="Arial" w:hAnsi="Arial"/>
                <w:color w:val="757575"/>
                <w:sz w:val="18"/>
                <w:szCs w:val="18"/>
              </w:rPr>
              <w:t xml:space="preserve">Rob Talk Ratio (Positive)</w:t>
            </w:r>
          </w:p>
        </w:tc>
        <w:tc>
          <w:tcPr>
            <w:tcW w:type="dxa" w:w="2340"/>
            <w:tcBorders>
              <w:top w:val="single" w:color="CCCCCC" w:sz="1"/>
              <w:left w:val="single" w:color="CCCCCC" w:sz="1"/>
              <w:bottom w:val="single" w:color="CCCCCC" w:sz="1"/>
              <w:right w:val="single" w:color="CCCCCC" w:sz="1"/>
            </w:tcBorders>
            <w:shd w:fill="FFEBEE" w:val="clear"/>
            <w:tcMar>
              <w:top w:type="dxa" w:w="80"/>
              <w:left w:type="dxa" w:w="100"/>
              <w:bottom w:type="dxa" w:w="80"/>
              <w:right w:type="dxa" w:w="100"/>
            </w:tcMar>
            <w:vAlign w:val="center"/>
          </w:tcPr>
          <w:p>
            <w:pPr>
              <w:spacing w:after="60" w:before="60"/>
              <w:jc w:val="center"/>
            </w:pPr>
            <w:r>
              <w:rPr>
                <w:rFonts w:ascii="Arial" w:cs="Arial" w:eastAsia="Arial" w:hAnsi="Arial"/>
                <w:b/>
                <w:bCs/>
                <w:color w:val="C62828"/>
                <w:sz w:val="52"/>
                <w:szCs w:val="52"/>
              </w:rPr>
              <w:t xml:space="preserve">78%</w:t>
            </w:r>
          </w:p>
          <w:p>
            <w:pPr>
              <w:spacing w:after="60" w:before="60"/>
              <w:jc w:val="center"/>
            </w:pPr>
            <w:r>
              <w:rPr>
                <w:rFonts w:ascii="Arial" w:cs="Arial" w:eastAsia="Arial" w:hAnsi="Arial"/>
                <w:color w:val="757575"/>
                <w:sz w:val="18"/>
                <w:szCs w:val="18"/>
              </w:rPr>
              <w:t xml:space="preserve">Rob Talk Ratio (Negative)</w:t>
            </w:r>
          </w:p>
        </w:tc>
      </w:tr>
    </w:tbl>
    <w:p>
      <w:pPr>
        <w:spacing w:after="160" w:before="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EBEE" w:val="clear"/>
            <w:tcMar>
              <w:top w:type="dxa" w:w="80"/>
              <w:left w:type="dxa" w:w="100"/>
              <w:bottom w:type="dxa" w:w="80"/>
              <w:right w:type="dxa" w:w="100"/>
            </w:tcMar>
            <w:vAlign w:val="center"/>
          </w:tcPr>
          <w:p>
            <w:pPr>
              <w:spacing w:after="60" w:before="60"/>
              <w:jc w:val="center"/>
            </w:pPr>
            <w:r>
              <w:rPr>
                <w:rFonts w:ascii="Arial" w:cs="Arial" w:eastAsia="Arial" w:hAnsi="Arial"/>
                <w:b/>
                <w:bCs/>
                <w:color w:val="C62828"/>
                <w:sz w:val="52"/>
                <w:szCs w:val="52"/>
              </w:rPr>
              <w:t xml:space="preserve">0%</w:t>
            </w:r>
          </w:p>
          <w:p>
            <w:pPr>
              <w:spacing w:after="60" w:before="60"/>
              <w:jc w:val="center"/>
            </w:pPr>
            <w:r>
              <w:rPr>
                <w:rFonts w:ascii="Arial" w:cs="Arial" w:eastAsia="Arial" w:hAnsi="Arial"/>
                <w:color w:val="757575"/>
                <w:sz w:val="18"/>
                <w:szCs w:val="18"/>
              </w:rPr>
              <w:t xml:space="preserve">Feb 2026 Positive Rate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bCs/>
                <w:color w:val="2E7D32"/>
                <w:sz w:val="52"/>
                <w:szCs w:val="52"/>
              </w:rPr>
              <w:t xml:space="preserve">124s</w:t>
            </w:r>
          </w:p>
          <w:p>
            <w:pPr>
              <w:spacing w:after="60" w:before="60"/>
              <w:jc w:val="center"/>
            </w:pPr>
            <w:r>
              <w:rPr>
                <w:rFonts w:ascii="Arial" w:cs="Arial" w:eastAsia="Arial" w:hAnsi="Arial"/>
                <w:color w:val="757575"/>
                <w:sz w:val="18"/>
                <w:szCs w:val="18"/>
              </w:rPr>
              <w:t xml:space="preserve">Avg Duration (Positive)</w:t>
            </w:r>
          </w:p>
        </w:tc>
        <w:tc>
          <w:tcPr>
            <w:tcW w:type="dxa" w:w="2340"/>
            <w:tcBorders>
              <w:top w:val="single" w:color="CCCCCC" w:sz="1"/>
              <w:left w:val="single" w:color="CCCCCC" w:sz="1"/>
              <w:bottom w:val="single" w:color="CCCCCC" w:sz="1"/>
              <w:right w:val="single" w:color="CCCCCC" w:sz="1"/>
            </w:tcBorders>
            <w:shd w:fill="E0F7F4" w:val="clear"/>
            <w:tcMar>
              <w:top w:type="dxa" w:w="80"/>
              <w:left w:type="dxa" w:w="100"/>
              <w:bottom w:type="dxa" w:w="80"/>
              <w:right w:type="dxa" w:w="100"/>
            </w:tcMar>
            <w:vAlign w:val="center"/>
          </w:tcPr>
          <w:p>
            <w:pPr>
              <w:spacing w:after="60" w:before="60"/>
              <w:jc w:val="center"/>
            </w:pPr>
            <w:r>
              <w:rPr>
                <w:rFonts w:ascii="Arial" w:cs="Arial" w:eastAsia="Arial" w:hAnsi="Arial"/>
                <w:b/>
                <w:bCs/>
                <w:color w:val="00B0A0"/>
                <w:sz w:val="52"/>
                <w:szCs w:val="52"/>
              </w:rPr>
              <w:t xml:space="preserve">4/4</w:t>
            </w:r>
          </w:p>
          <w:p>
            <w:pPr>
              <w:spacing w:after="60" w:before="60"/>
              <w:jc w:val="center"/>
            </w:pPr>
            <w:r>
              <w:rPr>
                <w:rFonts w:ascii="Arial" w:cs="Arial" w:eastAsia="Arial" w:hAnsi="Arial"/>
                <w:color w:val="757575"/>
                <w:sz w:val="18"/>
                <w:szCs w:val="18"/>
              </w:rPr>
              <w:t xml:space="preserve">3min+ Calls → Positive</w:t>
            </w:r>
          </w:p>
        </w:tc>
        <w:tc>
          <w:tcPr>
            <w:tcW w:type="dxa" w:w="2340"/>
            <w:tcBorders>
              <w:top w:val="single" w:color="CCCCCC" w:sz="1"/>
              <w:left w:val="single" w:color="CCCCCC" w:sz="1"/>
              <w:bottom w:val="single" w:color="CCCCCC" w:sz="1"/>
              <w:right w:val="single" w:color="CCCCCC" w:sz="1"/>
            </w:tcBorders>
            <w:shd w:fill="EEF4FB" w:val="clear"/>
            <w:tcMar>
              <w:top w:type="dxa" w:w="80"/>
              <w:left w:type="dxa" w:w="100"/>
              <w:bottom w:type="dxa" w:w="80"/>
              <w:right w:type="dxa" w:w="100"/>
            </w:tcMar>
            <w:vAlign w:val="center"/>
          </w:tcPr>
          <w:p>
            <w:pPr>
              <w:spacing w:after="60" w:before="60"/>
              <w:jc w:val="center"/>
            </w:pPr>
            <w:r>
              <w:rPr>
                <w:rFonts w:ascii="Arial" w:cs="Arial" w:eastAsia="Arial" w:hAnsi="Arial"/>
                <w:b/>
                <w:bCs/>
                <w:color w:val="2E75B6"/>
                <w:sz w:val="52"/>
                <w:szCs w:val="52"/>
              </w:rPr>
              <w:t xml:space="preserve">Wed</w:t>
            </w:r>
          </w:p>
          <w:p>
            <w:pPr>
              <w:spacing w:after="60" w:before="60"/>
              <w:jc w:val="center"/>
            </w:pPr>
            <w:r>
              <w:rPr>
                <w:rFonts w:ascii="Arial" w:cs="Arial" w:eastAsia="Arial" w:hAnsi="Arial"/>
                <w:color w:val="757575"/>
                <w:sz w:val="18"/>
                <w:szCs w:val="18"/>
              </w:rPr>
              <w:t xml:space="preserve">Best Day (26% Win Rate)</w:t>
            </w:r>
          </w:p>
        </w:tc>
      </w:tr>
    </w:tbl>
    <w:p>
      <w:pPr>
        <w:spacing w:after="480" w:before="0"/>
      </w:pPr>
      <w:r>
        <w:t xml:space="preserve"/>
      </w:r>
    </w:p>
    <w:p>
      <w:r>
        <w:br w:type="page"/>
      </w:r>
    </w:p>
    <w:p>
      <w:pPr>
        <w:pStyle w:val="Heading1"/>
        <w:spacing w:after="120" w:before="320"/>
      </w:pPr>
      <w:r>
        <w:rPr>
          <w:rFonts w:ascii="Arial" w:cs="Arial" w:eastAsia="Arial" w:hAnsi="Arial"/>
          <w:b/>
          <w:bCs/>
          <w:color w:val="1F3864"/>
          <w:sz w:val="34"/>
          <w:szCs w:val="34"/>
        </w:rPr>
        <w:t xml:space="preserve">1. Executive Summary</w:t>
      </w:r>
    </w:p>
    <w:p>
      <w:pPr>
        <w:pBdr>
          <w:bottom w:val="single" w:color="2E75B6" w:sz="6" w:space="4"/>
        </w:pBdr>
        <w:spacing w:after="80" w:before="0"/>
      </w:pPr>
      <w:r>
        <w:t xml:space="preserve"/>
      </w:r>
    </w:p>
    <w:p>
      <w:pPr>
        <w:spacing w:after="80" w:before="60"/>
      </w:pPr>
      <w:r>
        <w:rPr>
          <w:rFonts w:ascii="Arial" w:cs="Arial" w:eastAsia="Arial" w:hAnsi="Arial"/>
          <w:sz w:val="22"/>
          <w:szCs w:val="22"/>
        </w:rPr>
        <w:t xml:space="preserve">This report analyzes all 103 recorded cold calls made by Rob Gorham on behalf of Testsigma between October 2025 and February 2026. For the first time, this analysis includes the full historical dataset — nearly double the 54 calls examined previously — and incorporates deep metrics pulled directly from Apollo's API including per-call talk ratios, actual transcript summaries, objection tracking data, and time-of-day performance mapping.</w:t>
      </w:r>
    </w:p>
    <w:p>
      <w:pPr>
        <w:spacing w:after="80" w:before="0"/>
      </w:pPr>
      <w:r>
        <w:t xml:space="preserve"/>
      </w:r>
    </w:p>
    <w:p>
      <w:pPr>
        <w:spacing w:after="80" w:before="60"/>
      </w:pPr>
      <w:r>
        <w:rPr>
          <w:rFonts w:ascii="Arial" w:cs="Arial" w:eastAsia="Arial" w:hAnsi="Arial"/>
          <w:sz w:val="22"/>
          <w:szCs w:val="22"/>
        </w:rPr>
        <w:t xml:space="preserve">The data reveals several critical patterns that are immediately actionable. The single most important finding is the correlation between talk ratio and outcome: when Rob speaks more than 70% of the call, the conversion rate drops dramatically. When Rob speaks less (50–65%), positive outcomes become far more likely. February 2026 stands out as a significant outlier — 21 calls with zero positive outcomes — suggesting a possible deterioration in approach or targeting that needs immediate attention.</w:t>
      </w:r>
    </w:p>
    <w:p>
      <w:pPr>
        <w:spacing w:after="80" w:before="0"/>
      </w:pPr>
      <w:r>
        <w:t xml:space="preserve"/>
      </w:r>
    </w:p>
    <w:p>
      <w:pPr>
        <w:spacing w:after="80" w:before="60"/>
      </w:pPr>
      <w:r>
        <w:rPr>
          <w:rFonts w:ascii="Arial" w:cs="Arial" w:eastAsia="Arial" w:hAnsi="Arial"/>
          <w:sz w:val="22"/>
          <w:szCs w:val="22"/>
        </w:rPr>
        <w:t xml:space="preserve">On the positive side, calls lasting over 3 minutes converted at 100%, certain companies (CVS Health, Charter Communications) show strong response patterns, and Wednesday is statistically the best day to call. There are clear, specific actions available to reverse the February slide and improve overall conversion.</w:t>
      </w:r>
    </w:p>
    <w:p>
      <w:pPr>
        <w:spacing w:after="120" w:before="0"/>
      </w:pPr>
      <w:r>
        <w:t xml:space="preserve"/>
      </w:r>
    </w:p>
    <w:p>
      <w:r>
        <w:br w:type="page"/>
      </w:r>
    </w:p>
    <w:p>
      <w:pPr>
        <w:pStyle w:val="Heading1"/>
        <w:spacing w:after="120" w:before="320"/>
      </w:pPr>
      <w:r>
        <w:rPr>
          <w:rFonts w:ascii="Arial" w:cs="Arial" w:eastAsia="Arial" w:hAnsi="Arial"/>
          <w:b/>
          <w:bCs/>
          <w:color w:val="C62828"/>
          <w:sz w:val="34"/>
          <w:szCs w:val="34"/>
        </w:rPr>
        <w:t xml:space="preserve">2. The February 2026 Alarm</w:t>
      </w:r>
    </w:p>
    <w:p>
      <w:pPr>
        <w:pBdr>
          <w:bottom w:val="single" w:color="C62828" w:sz="6" w:space="4"/>
        </w:pBdr>
        <w:spacing w:after="80" w:before="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C62828" w:sz="12"/>
              <w:left w:val="single" w:color="C62828" w:sz="12"/>
              <w:bottom w:val="single" w:color="C62828" w:sz="12"/>
              <w:right w:val="single" w:color="C62828" w:sz="12"/>
            </w:tcBorders>
            <w:shd w:fill="FFEBEE" w:val="clear"/>
            <w:tcMar>
              <w:top w:type="dxa" w:w="140"/>
              <w:left w:type="dxa" w:w="200"/>
              <w:bottom w:type="dxa" w:w="140"/>
              <w:right w:type="dxa" w:w="200"/>
            </w:tcMar>
          </w:tcPr>
          <w:p>
            <w:pPr>
              <w:spacing w:after="60" w:before="80"/>
            </w:pPr>
            <w:r>
              <w:rPr>
                <w:rFonts w:ascii="Arial" w:cs="Arial" w:eastAsia="Arial" w:hAnsi="Arial"/>
                <w:b/>
                <w:bCs/>
                <w:color w:val="C62828"/>
                <w:sz w:val="22"/>
                <w:szCs w:val="22"/>
              </w:rPr>
              <w:t xml:space="preserve">⚠  RED FLAG: Feb 2026 — 21 Calls, 0 Wins</w:t>
            </w:r>
          </w:p>
          <w:p>
            <w:pPr>
              <w:spacing w:after="40" w:before="40"/>
            </w:pPr>
            <w:r>
              <w:rPr>
                <w:rFonts w:ascii="Arial" w:cs="Arial" w:eastAsia="Arial" w:hAnsi="Arial"/>
                <w:sz w:val="20"/>
                <w:szCs w:val="20"/>
              </w:rPr>
              <w:t xml:space="preserve">CRITICAL FINDING: February 2026 produced 21 cold calls with ZERO positive outcomes.</w:t>
            </w:r>
          </w:p>
          <w:p>
            <w:pPr>
              <w:spacing w:after="40" w:before="40"/>
            </w:pPr>
            <w:r>
              <w:rPr>
                <w:rFonts w:ascii="Arial" w:cs="Arial" w:eastAsia="Arial" w:hAnsi="Arial"/>
                <w:sz w:val="20"/>
                <w:szCs w:val="20"/>
              </w:rPr>
              <w:t xml:space="preserve">This is a statistically significant drop from October–January, where the average positive rate was 19%.</w:t>
            </w:r>
          </w:p>
          <w:p>
            <w:pPr>
              <w:spacing w:after="40" w:before="40"/>
            </w:pPr>
            <w:r>
              <w:rPr>
                <w:rFonts w:ascii="Arial" w:cs="Arial" w:eastAsia="Arial" w:hAnsi="Arial"/>
                <w:sz w:val="20"/>
                <w:szCs w:val="20"/>
              </w:rPr>
              <w:t xml:space="preserve">This means something changed — whether in messaging, targeting, call approach, or prospect quality.</w:t>
            </w:r>
          </w:p>
          <w:p>
            <w:pPr>
              <w:spacing w:after="40" w:before="40"/>
            </w:pPr>
            <w:r>
              <w:rPr>
                <w:rFonts w:ascii="Arial" w:cs="Arial" w:eastAsia="Arial" w:hAnsi="Arial"/>
                <w:sz w:val="20"/>
                <w:szCs w:val="20"/>
              </w:rPr>
              <w:t xml:space="preserve">Diagnosing and fixing this decline should be the top immediate priority.</w:t>
            </w:r>
          </w:p>
        </w:tc>
      </w:tr>
    </w:tbl>
    <w:p>
      <w:pPr>
        <w:spacing w:after="160" w:before="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400"/>
        <w:gridCol w:w="1500"/>
        <w:gridCol w:w="1200"/>
        <w:gridCol w:w="1200"/>
        <w:gridCol w:w="1200"/>
        <w:gridCol w:w="12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Month</w:t>
            </w:r>
          </w:p>
        </w:tc>
        <w:tc>
          <w:tcPr>
            <w:tcW w:type="dxa" w:w="15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Calls Made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Positive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Neutral</w:t>
            </w:r>
          </w:p>
        </w:tc>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Negative</w:t>
            </w:r>
          </w:p>
        </w:tc>
        <w:tc>
          <w:tcPr>
            <w:tcW w:type="dxa" w:w="12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Win Rate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Oct 2025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12</w:t>
            </w:r>
          </w:p>
        </w:tc>
        <w:tc>
          <w:tcPr>
            <w:tcW w:type="dxa" w:w="12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bCs/>
                <w:color w:val="2E7D32"/>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10</w:t>
            </w:r>
          </w:p>
        </w:tc>
        <w:tc>
          <w:tcPr>
            <w:tcW w:type="dxa" w:w="12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bCs/>
                <w:color w:val="2E7D32"/>
                <w:sz w:val="20"/>
                <w:szCs w:val="20"/>
              </w:rPr>
              <w:t xml:space="preserve">17%</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Nov 2025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25</w:t>
            </w:r>
          </w:p>
        </w:tc>
        <w:tc>
          <w:tcPr>
            <w:tcW w:type="dxa" w:w="12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bCs/>
                <w:color w:val="2E7D32"/>
                <w:sz w:val="20"/>
                <w:szCs w:val="20"/>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19</w:t>
            </w:r>
          </w:p>
        </w:tc>
        <w:tc>
          <w:tcPr>
            <w:tcW w:type="dxa" w:w="12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bCs/>
                <w:color w:val="2E7D32"/>
                <w:sz w:val="20"/>
                <w:szCs w:val="20"/>
              </w:rPr>
              <w:t xml:space="preserve">24%</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Dec 2025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26</w:t>
            </w:r>
          </w:p>
        </w:tc>
        <w:tc>
          <w:tcPr>
            <w:tcW w:type="dxa" w:w="12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bCs/>
                <w:color w:val="2E7D32"/>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19</w:t>
            </w:r>
          </w:p>
        </w:tc>
        <w:tc>
          <w:tcPr>
            <w:tcW w:type="dxa" w:w="12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bCs/>
                <w:color w:val="2E7D32"/>
                <w:sz w:val="20"/>
                <w:szCs w:val="20"/>
              </w:rPr>
              <w:t xml:space="preserve">19%</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Jan 2026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19</w:t>
            </w:r>
          </w:p>
        </w:tc>
        <w:tc>
          <w:tcPr>
            <w:tcW w:type="dxa" w:w="12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bCs/>
                <w:color w:val="2E7D32"/>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14</w:t>
            </w:r>
          </w:p>
        </w:tc>
        <w:tc>
          <w:tcPr>
            <w:tcW w:type="dxa" w:w="12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bCs/>
                <w:color w:val="2E7D32"/>
                <w:sz w:val="20"/>
                <w:szCs w:val="20"/>
              </w:rPr>
              <w:t xml:space="preserve">16%</w:t>
            </w:r>
          </w:p>
        </w:tc>
      </w:tr>
      <w:tr>
        <w:tc>
          <w:tcPr>
            <w:tcW w:type="dxa" w:w="1400"/>
            <w:tcBorders>
              <w:top w:val="single" w:color="CCCCCC" w:sz="1"/>
              <w:left w:val="single" w:color="CCCCCC" w:sz="1"/>
              <w:bottom w:val="single" w:color="CCCCCC" w:sz="1"/>
              <w:right w:val="single" w:color="CCCCCC" w:sz="1"/>
            </w:tcBorders>
            <w:shd w:fill="FFEBEE" w:val="clear"/>
            <w:tcMar>
              <w:top w:type="dxa" w:w="80"/>
              <w:left w:type="dxa" w:w="100"/>
              <w:bottom w:type="dxa" w:w="80"/>
              <w:right w:type="dxa" w:w="100"/>
            </w:tcMar>
            <w:vAlign w:val="center"/>
          </w:tcPr>
          <w:p>
            <w:pPr>
              <w:spacing w:after="60" w:before="60"/>
              <w:jc w:val="left"/>
            </w:pPr>
            <w:r>
              <w:rPr>
                <w:rFonts w:ascii="Arial" w:cs="Arial" w:eastAsia="Arial" w:hAnsi="Arial"/>
                <w:b/>
                <w:bCs/>
                <w:color w:val="000000"/>
                <w:sz w:val="20"/>
                <w:szCs w:val="20"/>
              </w:rPr>
              <w:t xml:space="preserve">Feb 2026</w:t>
            </w:r>
          </w:p>
        </w:tc>
        <w:tc>
          <w:tcPr>
            <w:tcW w:type="dxa" w:w="1500"/>
            <w:tcBorders>
              <w:top w:val="single" w:color="CCCCCC" w:sz="1"/>
              <w:left w:val="single" w:color="CCCCCC" w:sz="1"/>
              <w:bottom w:val="single" w:color="CCCCCC" w:sz="1"/>
              <w:right w:val="single" w:color="CCCCCC" w:sz="1"/>
            </w:tcBorders>
            <w:shd w:fill="FFEBEE" w:val="clear"/>
            <w:tcMar>
              <w:top w:type="dxa" w:w="80"/>
              <w:left w:type="dxa" w:w="100"/>
              <w:bottom w:type="dxa" w:w="80"/>
              <w:right w:type="dxa" w:w="100"/>
            </w:tcMar>
            <w:vAlign w:val="center"/>
          </w:tcPr>
          <w:p>
            <w:pPr>
              <w:spacing w:after="60" w:before="60"/>
              <w:jc w:val="center"/>
            </w:pPr>
            <w:r>
              <w:rPr>
                <w:rFonts w:ascii="Arial" w:cs="Arial" w:eastAsia="Arial" w:hAnsi="Arial"/>
                <w:b/>
                <w:bCs/>
                <w:color w:val="000000"/>
                <w:sz w:val="20"/>
                <w:szCs w:val="20"/>
              </w:rPr>
              <w:t xml:space="preserve">21</w:t>
            </w:r>
          </w:p>
        </w:tc>
        <w:tc>
          <w:tcPr>
            <w:tcW w:type="dxa" w:w="1200"/>
            <w:tcBorders>
              <w:top w:val="single" w:color="CCCCCC" w:sz="1"/>
              <w:left w:val="single" w:color="CCCCCC" w:sz="1"/>
              <w:bottom w:val="single" w:color="CCCCCC" w:sz="1"/>
              <w:right w:val="single" w:color="CCCCCC" w:sz="1"/>
            </w:tcBorders>
            <w:shd w:fill="FFEBEE" w:val="clear"/>
            <w:tcMar>
              <w:top w:type="dxa" w:w="80"/>
              <w:left w:type="dxa" w:w="100"/>
              <w:bottom w:type="dxa" w:w="80"/>
              <w:right w:type="dxa" w:w="100"/>
            </w:tcMar>
            <w:vAlign w:val="center"/>
          </w:tcPr>
          <w:p>
            <w:pPr>
              <w:spacing w:after="60" w:before="60"/>
              <w:jc w:val="center"/>
            </w:pPr>
            <w:r>
              <w:rPr>
                <w:rFonts w:ascii="Arial" w:cs="Arial" w:eastAsia="Arial" w:hAnsi="Arial"/>
                <w:b/>
                <w:bCs/>
                <w:color w:val="C62828"/>
                <w:sz w:val="20"/>
                <w:szCs w:val="20"/>
              </w:rPr>
              <w:t xml:space="preserve">0</w:t>
            </w:r>
          </w:p>
        </w:tc>
        <w:tc>
          <w:tcPr>
            <w:tcW w:type="dxa" w:w="1200"/>
            <w:tcBorders>
              <w:top w:val="single" w:color="CCCCCC" w:sz="1"/>
              <w:left w:val="single" w:color="CCCCCC" w:sz="1"/>
              <w:bottom w:val="single" w:color="CCCCCC" w:sz="1"/>
              <w:right w:val="single" w:color="CCCCCC" w:sz="1"/>
            </w:tcBorders>
            <w:shd w:fill="FFEBEE"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FFEBEE" w:val="clear"/>
            <w:tcMar>
              <w:top w:type="dxa" w:w="80"/>
              <w:left w:type="dxa" w:w="100"/>
              <w:bottom w:type="dxa" w:w="80"/>
              <w:right w:type="dxa" w:w="100"/>
            </w:tcMar>
            <w:vAlign w:val="center"/>
          </w:tcPr>
          <w:p>
            <w:pPr>
              <w:spacing w:after="60" w:before="60"/>
              <w:jc w:val="center"/>
            </w:pPr>
            <w:r>
              <w:rPr>
                <w:rFonts w:ascii="Arial" w:cs="Arial" w:eastAsia="Arial" w:hAnsi="Arial"/>
                <w:b/>
                <w:bCs/>
                <w:color w:val="000000"/>
                <w:sz w:val="20"/>
                <w:szCs w:val="20"/>
              </w:rPr>
              <w:t xml:space="preserve">21</w:t>
            </w:r>
          </w:p>
        </w:tc>
        <w:tc>
          <w:tcPr>
            <w:tcW w:type="dxa" w:w="1260"/>
            <w:tcBorders>
              <w:top w:val="single" w:color="CCCCCC" w:sz="1"/>
              <w:left w:val="single" w:color="CCCCCC" w:sz="1"/>
              <w:bottom w:val="single" w:color="CCCCCC" w:sz="1"/>
              <w:right w:val="single" w:color="CCCCCC" w:sz="1"/>
            </w:tcBorders>
            <w:shd w:fill="FFEBEE" w:val="clear"/>
            <w:tcMar>
              <w:top w:type="dxa" w:w="80"/>
              <w:left w:type="dxa" w:w="100"/>
              <w:bottom w:type="dxa" w:w="80"/>
              <w:right w:type="dxa" w:w="100"/>
            </w:tcMar>
            <w:vAlign w:val="center"/>
          </w:tcPr>
          <w:p>
            <w:pPr>
              <w:spacing w:after="60" w:before="60"/>
              <w:jc w:val="center"/>
            </w:pPr>
            <w:r>
              <w:rPr>
                <w:rFonts w:ascii="Arial" w:cs="Arial" w:eastAsia="Arial" w:hAnsi="Arial"/>
                <w:b/>
                <w:bCs/>
                <w:color w:val="C62828"/>
                <w:sz w:val="20"/>
                <w:szCs w:val="20"/>
              </w:rPr>
              <w:t xml:space="preserve">0%</w:t>
            </w:r>
          </w:p>
        </w:tc>
      </w:tr>
      <w:tr>
        <w:tc>
          <w:tcPr>
            <w:tcW w:type="dxa" w:w="1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olor w:val="FFFFFF"/>
                <w:sz w:val="20"/>
                <w:szCs w:val="20"/>
              </w:rPr>
              <w:t xml:space="preserve">TOTAL</w:t>
            </w:r>
          </w:p>
        </w:tc>
        <w:tc>
          <w:tcPr>
            <w:tcW w:type="dxa" w:w="15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103</w:t>
            </w:r>
          </w:p>
        </w:tc>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16</w:t>
            </w:r>
          </w:p>
        </w:tc>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16</w:t>
            </w:r>
          </w:p>
        </w:tc>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71</w:t>
            </w:r>
          </w:p>
        </w:tc>
        <w:tc>
          <w:tcPr>
            <w:tcW w:type="dxa" w:w="12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16%</w:t>
            </w:r>
          </w:p>
        </w:tc>
      </w:tr>
    </w:tbl>
    <w:p>
      <w:pPr>
        <w:spacing w:after="200" w:before="0"/>
      </w:pPr>
      <w:r>
        <w:t xml:space="preserve"/>
      </w:r>
    </w:p>
    <w:p>
      <w:pPr>
        <w:pStyle w:val="Heading2"/>
        <w:spacing w:after="80" w:before="200"/>
      </w:pPr>
      <w:r>
        <w:rPr>
          <w:rFonts w:ascii="Arial" w:cs="Arial" w:eastAsia="Arial" w:hAnsi="Arial"/>
          <w:b/>
          <w:bCs/>
          <w:color w:val="2E75B6"/>
          <w:sz w:val="26"/>
          <w:szCs w:val="26"/>
        </w:rPr>
        <w:t xml:space="preserve">What Changed in February?</w:t>
      </w:r>
    </w:p>
    <w:p>
      <w:pPr>
        <w:spacing w:after="80" w:before="60"/>
      </w:pPr>
      <w:r>
        <w:rPr>
          <w:rFonts w:ascii="Arial" w:cs="Arial" w:eastAsia="Arial" w:hAnsi="Arial"/>
          <w:sz w:val="22"/>
          <w:szCs w:val="22"/>
        </w:rPr>
        <w:t xml:space="preserve">Based on transcript summaries from the February calls, three factors stand out:</w:t>
      </w:r>
    </w:p>
    <w:p>
      <w:pPr>
        <w:pStyle w:val="ListParagraph"/>
        <w:numPr>
          <w:ilvl w:val="0"/>
          <w:numId w:val="2"/>
        </w:numPr>
        <w:spacing w:after="40" w:before="40"/>
      </w:pPr>
      <w:r>
        <w:rPr>
          <w:rFonts w:ascii="Arial" w:cs="Arial" w:eastAsia="Arial" w:hAnsi="Arial"/>
          <w:sz w:val="22"/>
          <w:szCs w:val="22"/>
        </w:rPr>
        <w:t xml:space="preserve">Targeting issues: Multiple February calls hit the wrong person (Amith Kamath was in the wrong department; Jason Owen expressed flat disinterest; Austin Chu asked to be placed on a DNC list). Prospect data quality appears to have dropped.</w:t>
      </w:r>
    </w:p>
    <w:p>
      <w:pPr>
        <w:pStyle w:val="ListParagraph"/>
        <w:numPr>
          <w:ilvl w:val="0"/>
          <w:numId w:val="2"/>
        </w:numPr>
        <w:spacing w:after="40" w:before="40"/>
      </w:pPr>
      <w:r>
        <w:rPr>
          <w:rFonts w:ascii="Arial" w:cs="Arial" w:eastAsia="Arial" w:hAnsi="Arial"/>
          <w:sz w:val="22"/>
          <w:szCs w:val="22"/>
        </w:rPr>
        <w:t xml:space="preserve">Heavier pitch delivery: February negative calls averaged 77% Rob talk ratio — higher than any other month. Rob was pitching more and listening less.</w:t>
      </w:r>
    </w:p>
    <w:p>
      <w:pPr>
        <w:pStyle w:val="ListParagraph"/>
        <w:numPr>
          <w:ilvl w:val="0"/>
          <w:numId w:val="2"/>
        </w:numPr>
        <w:spacing w:after="40" w:before="40"/>
      </w:pPr>
      <w:r>
        <w:rPr>
          <w:rFonts w:ascii="Arial" w:cs="Arial" w:eastAsia="Arial" w:hAnsi="Arial"/>
          <w:sz w:val="22"/>
          <w:szCs w:val="22"/>
        </w:rPr>
        <w:t xml:space="preserve">Volume without precision: 4 of 21 February calls were to the same company (Fidelity Investments) — all negative. Repeating calls to cold prospects at unresponsive companies reduces win rate.</w:t>
      </w:r>
    </w:p>
    <w:p>
      <w:pPr>
        <w:spacing w:after="120" w:before="0"/>
      </w:pPr>
      <w:r>
        <w:t xml:space="preserve"/>
      </w:r>
    </w:p>
    <w:p>
      <w:r>
        <w:br w:type="page"/>
      </w:r>
    </w:p>
    <w:p>
      <w:pPr>
        <w:pStyle w:val="Heading1"/>
        <w:spacing w:after="120" w:before="320"/>
      </w:pPr>
      <w:r>
        <w:rPr>
          <w:rFonts w:ascii="Arial" w:cs="Arial" w:eastAsia="Arial" w:hAnsi="Arial"/>
          <w:b/>
          <w:bCs/>
          <w:color w:val="E65100"/>
          <w:sz w:val="34"/>
          <w:szCs w:val="34"/>
        </w:rPr>
        <w:t xml:space="preserve">3. The Talk Ratio Paradox</w:t>
      </w:r>
    </w:p>
    <w:p>
      <w:pPr>
        <w:pBdr>
          <w:bottom w:val="single" w:color="E65100" w:sz="6" w:space="4"/>
        </w:pBdr>
        <w:spacing w:after="80" w:before="0"/>
      </w:pPr>
      <w:r>
        <w:t xml:space="preserve"/>
      </w:r>
    </w:p>
    <w:p>
      <w:pPr>
        <w:spacing w:after="80" w:before="60"/>
      </w:pPr>
      <w:r>
        <w:rPr>
          <w:rFonts w:ascii="Arial" w:cs="Arial" w:eastAsia="Arial" w:hAnsi="Arial"/>
          <w:sz w:val="22"/>
          <w:szCs w:val="22"/>
        </w:rPr>
        <w:t xml:space="preserve">This is the single most important statistical finding in the entire dataset. Talk ratio — the percentage of time Rob is speaking versus the prospect — correlates directly with outcome.</w:t>
      </w:r>
    </w:p>
    <w:p>
      <w:pPr>
        <w:spacing w:after="80" w:before="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2000"/>
        <w:gridCol w:w="2200"/>
        <w:gridCol w:w="3360"/>
      </w:tblGrid>
      <w:tr>
        <w:trPr>
          <w:tblHeader/>
        </w:trPr>
        <w:tc>
          <w:tcPr>
            <w:tcW w:type="dxa" w:w="1800"/>
            <w:tcBorders>
              <w:top w:val="single" w:color="CCCCCC" w:sz="1"/>
              <w:left w:val="single" w:color="CCCCCC" w:sz="1"/>
              <w:bottom w:val="single" w:color="CCCCCC" w:sz="1"/>
              <w:right w:val="single" w:color="CCCCCC" w:sz="1"/>
            </w:tcBorders>
            <w:shd w:fill="2E7D32"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Outcome</w:t>
            </w:r>
          </w:p>
        </w:tc>
        <w:tc>
          <w:tcPr>
            <w:tcW w:type="dxa" w:w="2000"/>
            <w:tcBorders>
              <w:top w:val="single" w:color="CCCCCC" w:sz="1"/>
              <w:left w:val="single" w:color="CCCCCC" w:sz="1"/>
              <w:bottom w:val="single" w:color="CCCCCC" w:sz="1"/>
              <w:right w:val="single" w:color="CCCCCC" w:sz="1"/>
            </w:tcBorders>
            <w:shd w:fill="2E7D32"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Avg Rob Talk %</w:t>
            </w:r>
          </w:p>
        </w:tc>
        <w:tc>
          <w:tcPr>
            <w:tcW w:type="dxa" w:w="2200"/>
            <w:tcBorders>
              <w:top w:val="single" w:color="CCCCCC" w:sz="1"/>
              <w:left w:val="single" w:color="CCCCCC" w:sz="1"/>
              <w:bottom w:val="single" w:color="CCCCCC" w:sz="1"/>
              <w:right w:val="single" w:color="CCCCCC" w:sz="1"/>
            </w:tcBorders>
            <w:shd w:fill="2E7D32"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Avg Prospect Talk %</w:t>
            </w:r>
          </w:p>
        </w:tc>
        <w:tc>
          <w:tcPr>
            <w:tcW w:type="dxa" w:w="3360"/>
            <w:tcBorders>
              <w:top w:val="single" w:color="CCCCCC" w:sz="1"/>
              <w:left w:val="single" w:color="CCCCCC" w:sz="1"/>
              <w:bottom w:val="single" w:color="CCCCCC" w:sz="1"/>
              <w:right w:val="single" w:color="CCCCCC" w:sz="1"/>
            </w:tcBorders>
            <w:shd w:fill="2E7D32"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Implication</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left"/>
            </w:pPr>
            <w:r>
              <w:rPr>
                <w:rFonts w:ascii="Arial" w:cs="Arial" w:eastAsia="Arial" w:hAnsi="Arial"/>
                <w:b/>
                <w:bCs/>
                <w:color w:val="2E7D32"/>
                <w:sz w:val="20"/>
                <w:szCs w:val="20"/>
              </w:rPr>
              <w:t xml:space="preserve">Positive</w:t>
            </w:r>
          </w:p>
        </w:tc>
        <w:tc>
          <w:tcPr>
            <w:tcW w:type="dxa" w:w="20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bCs/>
                <w:color w:val="2E7D32"/>
                <w:sz w:val="20"/>
                <w:szCs w:val="20"/>
              </w:rPr>
              <w:t xml:space="preserve">62%</w:t>
            </w:r>
          </w:p>
        </w:tc>
        <w:tc>
          <w:tcPr>
            <w:tcW w:type="dxa" w:w="22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38%</w:t>
            </w:r>
          </w:p>
        </w:tc>
        <w:tc>
          <w:tcPr>
            <w:tcW w:type="dxa" w:w="33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Rob is pitching, then listening</w:t>
            </w:r>
          </w:p>
        </w:tc>
      </w:tr>
      <w:tr>
        <w:tc>
          <w:tcPr>
            <w:tcW w:type="dxa" w:w="18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left"/>
            </w:pPr>
            <w:r>
              <w:rPr>
                <w:rFonts w:ascii="Arial" w:cs="Arial" w:eastAsia="Arial" w:hAnsi="Arial"/>
                <w:b/>
                <w:bCs/>
                <w:color w:val="F9A825"/>
                <w:sz w:val="20"/>
                <w:szCs w:val="20"/>
              </w:rPr>
              <w:t xml:space="preserve">Neutral</w:t>
            </w:r>
          </w:p>
        </w:tc>
        <w:tc>
          <w:tcPr>
            <w:tcW w:type="dxa" w:w="20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bCs/>
                <w:color w:val="F9A825"/>
                <w:sz w:val="20"/>
                <w:szCs w:val="20"/>
              </w:rPr>
              <w:t xml:space="preserve">68%</w:t>
            </w:r>
          </w:p>
        </w:tc>
        <w:tc>
          <w:tcPr>
            <w:tcW w:type="dxa" w:w="22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32%</w:t>
            </w:r>
          </w:p>
        </w:tc>
        <w:tc>
          <w:tcPr>
            <w:tcW w:type="dxa" w:w="336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Some engagement, but Rob still dominant</w:t>
            </w:r>
          </w:p>
        </w:tc>
      </w:tr>
      <w:tr>
        <w:tc>
          <w:tcPr>
            <w:tcW w:type="dxa" w:w="1800"/>
            <w:tcBorders>
              <w:top w:val="single" w:color="CCCCCC" w:sz="1"/>
              <w:left w:val="single" w:color="CCCCCC" w:sz="1"/>
              <w:bottom w:val="single" w:color="CCCCCC" w:sz="1"/>
              <w:right w:val="single" w:color="CCCCCC" w:sz="1"/>
            </w:tcBorders>
            <w:shd w:fill="FFEBEE" w:val="clear"/>
            <w:tcMar>
              <w:top w:type="dxa" w:w="80"/>
              <w:left w:type="dxa" w:w="100"/>
              <w:bottom w:type="dxa" w:w="80"/>
              <w:right w:type="dxa" w:w="100"/>
            </w:tcMar>
            <w:vAlign w:val="center"/>
          </w:tcPr>
          <w:p>
            <w:pPr>
              <w:spacing w:after="60" w:before="60"/>
              <w:jc w:val="left"/>
            </w:pPr>
            <w:r>
              <w:rPr>
                <w:rFonts w:ascii="Arial" w:cs="Arial" w:eastAsia="Arial" w:hAnsi="Arial"/>
                <w:b/>
                <w:bCs/>
                <w:color w:val="C62828"/>
                <w:sz w:val="20"/>
                <w:szCs w:val="20"/>
              </w:rPr>
              <w:t xml:space="preserve">Negative</w:t>
            </w:r>
          </w:p>
        </w:tc>
        <w:tc>
          <w:tcPr>
            <w:tcW w:type="dxa" w:w="2000"/>
            <w:tcBorders>
              <w:top w:val="single" w:color="CCCCCC" w:sz="1"/>
              <w:left w:val="single" w:color="CCCCCC" w:sz="1"/>
              <w:bottom w:val="single" w:color="CCCCCC" w:sz="1"/>
              <w:right w:val="single" w:color="CCCCCC" w:sz="1"/>
            </w:tcBorders>
            <w:shd w:fill="FFEBEE" w:val="clear"/>
            <w:tcMar>
              <w:top w:type="dxa" w:w="80"/>
              <w:left w:type="dxa" w:w="100"/>
              <w:bottom w:type="dxa" w:w="80"/>
              <w:right w:type="dxa" w:w="100"/>
            </w:tcMar>
            <w:vAlign w:val="center"/>
          </w:tcPr>
          <w:p>
            <w:pPr>
              <w:spacing w:after="60" w:before="60"/>
              <w:jc w:val="center"/>
            </w:pPr>
            <w:r>
              <w:rPr>
                <w:rFonts w:ascii="Arial" w:cs="Arial" w:eastAsia="Arial" w:hAnsi="Arial"/>
                <w:b/>
                <w:bCs/>
                <w:color w:val="C62828"/>
                <w:sz w:val="20"/>
                <w:szCs w:val="20"/>
              </w:rPr>
              <w:t xml:space="preserve">78%</w:t>
            </w:r>
          </w:p>
        </w:tc>
        <w:tc>
          <w:tcPr>
            <w:tcW w:type="dxa" w:w="2200"/>
            <w:tcBorders>
              <w:top w:val="single" w:color="CCCCCC" w:sz="1"/>
              <w:left w:val="single" w:color="CCCCCC" w:sz="1"/>
              <w:bottom w:val="single" w:color="CCCCCC" w:sz="1"/>
              <w:right w:val="single" w:color="CCCCCC" w:sz="1"/>
            </w:tcBorders>
            <w:shd w:fill="FFEBEE"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22%</w:t>
            </w:r>
          </w:p>
        </w:tc>
        <w:tc>
          <w:tcPr>
            <w:tcW w:type="dxa" w:w="3360"/>
            <w:tcBorders>
              <w:top w:val="single" w:color="CCCCCC" w:sz="1"/>
              <w:left w:val="single" w:color="CCCCCC" w:sz="1"/>
              <w:bottom w:val="single" w:color="CCCCCC" w:sz="1"/>
              <w:right w:val="single" w:color="CCCCCC" w:sz="1"/>
            </w:tcBorders>
            <w:shd w:fill="FFEBEE"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Rob is pitching at the prospect, not with them</w:t>
            </w:r>
          </w:p>
        </w:tc>
      </w:tr>
    </w:tbl>
    <w:p>
      <w:pPr>
        <w:spacing w:after="200" w:before="0"/>
      </w:pPr>
      <w:r>
        <w:t xml:space="preserve"/>
      </w:r>
    </w:p>
    <w:p>
      <w:pPr>
        <w:spacing w:after="80" w:before="60"/>
      </w:pPr>
      <w:r>
        <w:rPr>
          <w:rFonts w:ascii="Arial" w:cs="Arial" w:eastAsia="Arial" w:hAnsi="Arial"/>
          <w:sz w:val="22"/>
          <w:szCs w:val="22"/>
        </w:rPr>
        <w:t xml:space="preserve">The best single positive outcome in the dataset — Roni Chowdhury at Aetna/CVS Health — had Rob speaking only 38% of the call. She talked for 62%, expressed clear interest in the product, and the call converted immediately. Contrast this with Sneha Wankhade (88% Rob), who gave virtually no response and the call ended in a negative.</w:t>
      </w:r>
    </w:p>
    <w:p>
      <w:pPr>
        <w:spacing w:after="120" w:before="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E65100" w:sz="12"/>
              <w:left w:val="single" w:color="E65100" w:sz="12"/>
              <w:bottom w:val="single" w:color="E65100" w:sz="12"/>
              <w:right w:val="single" w:color="E65100" w:sz="12"/>
            </w:tcBorders>
            <w:shd w:fill="FFF8E1" w:val="clear"/>
            <w:tcMar>
              <w:top w:type="dxa" w:w="140"/>
              <w:left w:type="dxa" w:w="200"/>
              <w:bottom w:type="dxa" w:w="140"/>
              <w:right w:type="dxa" w:w="200"/>
            </w:tcMar>
          </w:tcPr>
          <w:p>
            <w:pPr>
              <w:spacing w:after="60" w:before="80"/>
            </w:pPr>
            <w:r>
              <w:rPr>
                <w:rFonts w:ascii="Arial" w:cs="Arial" w:eastAsia="Arial" w:hAnsi="Arial"/>
                <w:b/>
                <w:bCs/>
                <w:color w:val="E65100"/>
                <w:sz w:val="22"/>
                <w:szCs w:val="22"/>
              </w:rPr>
              <w:t xml:space="preserve">🎯  Talk Less. Win More.</w:t>
            </w:r>
          </w:p>
          <w:p>
            <w:pPr>
              <w:spacing w:after="40" w:before="40"/>
            </w:pPr>
            <w:r>
              <w:rPr>
                <w:rFonts w:ascii="Arial" w:cs="Arial" w:eastAsia="Arial" w:hAnsi="Arial"/>
                <w:sz w:val="20"/>
                <w:szCs w:val="20"/>
              </w:rPr>
              <w:t xml:space="preserve">The target talk ratio for cold calls is 40-50% Rob / 50-60% prospect.</w:t>
            </w:r>
          </w:p>
          <w:p>
            <w:pPr>
              <w:spacing w:after="40" w:before="40"/>
            </w:pPr>
            <w:r>
              <w:rPr>
                <w:rFonts w:ascii="Arial" w:cs="Arial" w:eastAsia="Arial" w:hAnsi="Arial"/>
                <w:sz w:val="20"/>
                <w:szCs w:val="20"/>
              </w:rPr>
              <w:t xml:space="preserve">Every 10% increase in Rob's talk ratio reduces the probability of a positive outcome.</w:t>
            </w:r>
          </w:p>
          <w:p>
            <w:pPr>
              <w:spacing w:after="40" w:before="40"/>
            </w:pPr>
            <w:r>
              <w:rPr>
                <w:rFonts w:ascii="Arial" w:cs="Arial" w:eastAsia="Arial" w:hAnsi="Arial"/>
                <w:sz w:val="20"/>
                <w:szCs w:val="20"/>
              </w:rPr>
              <w:t xml:space="preserve">The fastest way to improve conversion rate: stop talking and ask a question.</w:t>
            </w:r>
          </w:p>
          <w:p>
            <w:pPr>
              <w:spacing w:after="40" w:before="40"/>
            </w:pPr>
            <w:r>
              <w:rPr>
                <w:rFonts w:ascii="Arial" w:cs="Arial" w:eastAsia="Arial" w:hAnsi="Arial"/>
                <w:sz w:val="20"/>
                <w:szCs w:val="20"/>
              </w:rPr>
              <w:t xml:space="preserve">Best technique: After your 15-second pitch, pause completely and wait for the prospect to respond.</w:t>
            </w:r>
          </w:p>
        </w:tc>
      </w:tr>
    </w:tbl>
    <w:p>
      <w:pPr>
        <w:spacing w:after="120" w:before="0"/>
      </w:pPr>
      <w:r>
        <w:t xml:space="preserve"/>
      </w:r>
    </w:p>
    <w:p>
      <w:r>
        <w:br w:type="page"/>
      </w:r>
    </w:p>
    <w:p>
      <w:pPr>
        <w:pStyle w:val="Heading1"/>
        <w:spacing w:after="120" w:before="320"/>
      </w:pPr>
      <w:r>
        <w:rPr>
          <w:rFonts w:ascii="Arial" w:cs="Arial" w:eastAsia="Arial" w:hAnsi="Arial"/>
          <w:b/>
          <w:bCs/>
          <w:color w:val="00B0A0"/>
          <w:sz w:val="34"/>
          <w:szCs w:val="34"/>
        </w:rPr>
        <w:t xml:space="preserve">4. Call Duration vs. Outcome</w:t>
      </w:r>
    </w:p>
    <w:p>
      <w:pPr>
        <w:pBdr>
          <w:bottom w:val="single" w:color="00B0A0" w:sz="6" w:space="4"/>
        </w:pBdr>
        <w:spacing w:after="80" w:before="0"/>
      </w:pPr>
      <w:r>
        <w:t xml:space="preserve"/>
      </w:r>
    </w:p>
    <w:p>
      <w:pPr>
        <w:spacing w:after="80" w:before="60"/>
      </w:pPr>
      <w:r>
        <w:rPr>
          <w:rFonts w:ascii="Arial" w:cs="Arial" w:eastAsia="Arial" w:hAnsi="Arial"/>
          <w:sz w:val="22"/>
          <w:szCs w:val="22"/>
        </w:rPr>
        <w:t xml:space="preserve">Call duration is the single strongest predictor of outcome in the dataset. Every call over 3 minutes resulted in a positive or highly engaged response — a 100% rate. Conversely, the majority of 30–60 second calls (53 out of 55 = 96%) were negative.</w:t>
      </w:r>
    </w:p>
    <w:p>
      <w:pPr>
        <w:spacing w:after="120" w:before="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1400"/>
        <w:gridCol w:w="1200"/>
        <w:gridCol w:w="1200"/>
        <w:gridCol w:w="37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Duration Bucket</w:t>
            </w:r>
          </w:p>
        </w:tc>
        <w:tc>
          <w:tcPr>
            <w:tcW w:type="dxa" w:w="1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Total Calls</w:t>
            </w:r>
          </w:p>
        </w:tc>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Positive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Win Rate</w:t>
            </w:r>
          </w:p>
        </w:tc>
        <w:tc>
          <w:tcPr>
            <w:tcW w:type="dxa" w:w="37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Insight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30–60 seconds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55</w:t>
            </w:r>
          </w:p>
        </w:tc>
        <w:tc>
          <w:tcPr>
            <w:tcW w:type="dxa" w:w="1200"/>
            <w:tcBorders>
              <w:top w:val="single" w:color="CCCCCC" w:sz="1"/>
              <w:left w:val="single" w:color="CCCCCC" w:sz="1"/>
              <w:bottom w:val="single" w:color="CCCCCC" w:sz="1"/>
              <w:right w:val="single" w:color="CCCCCC" w:sz="1"/>
            </w:tcBorders>
            <w:shd w:fill="FFEBEE" w:val="clear"/>
            <w:tcMar>
              <w:top w:type="dxa" w:w="80"/>
              <w:left w:type="dxa" w:w="100"/>
              <w:bottom w:type="dxa" w:w="80"/>
              <w:right w:type="dxa" w:w="100"/>
            </w:tcMar>
            <w:vAlign w:val="center"/>
          </w:tcPr>
          <w:p>
            <w:pPr>
              <w:spacing w:after="60" w:before="60"/>
              <w:jc w:val="center"/>
            </w:pPr>
            <w:r>
              <w:rPr>
                <w:rFonts w:ascii="Arial" w:cs="Arial" w:eastAsia="Arial" w:hAnsi="Arial"/>
                <w:b/>
                <w:bCs/>
                <w:color w:val="C62828"/>
                <w:sz w:val="20"/>
                <w:szCs w:val="20"/>
              </w:rPr>
              <w:t xml:space="preserve">1</w:t>
            </w:r>
          </w:p>
        </w:tc>
        <w:tc>
          <w:tcPr>
            <w:tcW w:type="dxa" w:w="1200"/>
            <w:tcBorders>
              <w:top w:val="single" w:color="CCCCCC" w:sz="1"/>
              <w:left w:val="single" w:color="CCCCCC" w:sz="1"/>
              <w:bottom w:val="single" w:color="CCCCCC" w:sz="1"/>
              <w:right w:val="single" w:color="CCCCCC" w:sz="1"/>
            </w:tcBorders>
            <w:shd w:fill="FFEBEE" w:val="clear"/>
            <w:tcMar>
              <w:top w:type="dxa" w:w="80"/>
              <w:left w:type="dxa" w:w="100"/>
              <w:bottom w:type="dxa" w:w="80"/>
              <w:right w:type="dxa" w:w="100"/>
            </w:tcMar>
            <w:vAlign w:val="center"/>
          </w:tcPr>
          <w:p>
            <w:pPr>
              <w:spacing w:after="60" w:before="60"/>
              <w:jc w:val="center"/>
            </w:pPr>
            <w:r>
              <w:rPr>
                <w:rFonts w:ascii="Arial" w:cs="Arial" w:eastAsia="Arial" w:hAnsi="Arial"/>
                <w:b/>
                <w:bCs/>
                <w:color w:val="C62828"/>
                <w:sz w:val="20"/>
                <w:szCs w:val="20"/>
              </w:rPr>
              <w:t xml:space="preserve">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Almost always a polite brush-off</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60–90 seconds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28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18%</w:t>
            </w:r>
          </w:p>
        </w:tc>
        <w:tc>
          <w:tcPr>
            <w:tcW w:type="dxa" w:w="37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Brief engagement — some genuine interest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90–120 seconds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11</w:t>
            </w:r>
          </w:p>
        </w:tc>
        <w:tc>
          <w:tcPr>
            <w:tcW w:type="dxa" w:w="12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bCs/>
                <w:color w:val="F9A825"/>
                <w:sz w:val="20"/>
                <w:szCs w:val="20"/>
              </w:rPr>
              <w:t xml:space="preserve">4</w:t>
            </w:r>
          </w:p>
        </w:tc>
        <w:tc>
          <w:tcPr>
            <w:tcW w:type="dxa" w:w="12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bCs/>
                <w:color w:val="F9A825"/>
                <w:sz w:val="20"/>
                <w:szCs w:val="20"/>
              </w:rPr>
              <w:t xml:space="preserve">36%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Strong engagement, ask for next step</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2–3 minutes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5</w:t>
            </w:r>
          </w:p>
        </w:tc>
        <w:tc>
          <w:tcPr>
            <w:tcW w:type="dxa" w:w="12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bCs/>
                <w:color w:val="2E7D32"/>
                <w:sz w:val="20"/>
                <w:szCs w:val="20"/>
              </w:rPr>
              <w:t xml:space="preserve">2</w:t>
            </w:r>
          </w:p>
        </w:tc>
        <w:tc>
          <w:tcPr>
            <w:tcW w:type="dxa" w:w="12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bCs/>
                <w:color w:val="2E7D32"/>
                <w:sz w:val="20"/>
                <w:szCs w:val="20"/>
              </w:rPr>
              <w:t xml:space="preserve">40%</w:t>
            </w:r>
          </w:p>
        </w:tc>
        <w:tc>
          <w:tcPr>
            <w:tcW w:type="dxa" w:w="37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High-interest zone — navigate to demo ask</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left"/>
            </w:pPr>
            <w:r>
              <w:rPr>
                <w:rFonts w:ascii="Arial" w:cs="Arial" w:eastAsia="Arial" w:hAnsi="Arial"/>
                <w:b/>
                <w:bCs/>
                <w:color w:val="000000"/>
                <w:sz w:val="20"/>
                <w:szCs w:val="20"/>
              </w:rPr>
              <w:t xml:space="preserve">3+ minutes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bCs/>
                <w:color w:val="000000"/>
                <w:sz w:val="20"/>
                <w:szCs w:val="20"/>
              </w:rPr>
              <w:t xml:space="preserve">4</w:t>
            </w:r>
          </w:p>
        </w:tc>
        <w:tc>
          <w:tcPr>
            <w:tcW w:type="dxa" w:w="12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bCs/>
                <w:color w:val="2E7D32"/>
                <w:sz w:val="20"/>
                <w:szCs w:val="20"/>
              </w:rPr>
              <w:t xml:space="preserve">4</w:t>
            </w:r>
          </w:p>
        </w:tc>
        <w:tc>
          <w:tcPr>
            <w:tcW w:type="dxa" w:w="12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bCs/>
                <w:color w:val="2E7D32"/>
                <w:sz w:val="20"/>
                <w:szCs w:val="20"/>
              </w:rPr>
              <w:t xml:space="preserve">100%</w:t>
            </w:r>
          </w:p>
        </w:tc>
        <w:tc>
          <w:tcPr>
            <w:tcW w:type="dxa" w:w="37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left"/>
            </w:pPr>
            <w:r>
              <w:rPr>
                <w:rFonts w:ascii="Arial" w:cs="Arial" w:eastAsia="Arial" w:hAnsi="Arial"/>
                <w:b/>
                <w:bCs/>
                <w:color w:val="2E7D32"/>
                <w:sz w:val="20"/>
                <w:szCs w:val="20"/>
              </w:rPr>
              <w:t xml:space="preserve">🏆 PERFECT record — keep them talking!</w:t>
            </w:r>
          </w:p>
        </w:tc>
      </w:tr>
    </w:tbl>
    <w:p>
      <w:pPr>
        <w:spacing w:after="200" w:before="0"/>
      </w:pPr>
      <w:r>
        <w:t xml:space="preserve"/>
      </w:r>
    </w:p>
    <w:p>
      <w:pPr>
        <w:spacing w:after="80" w:before="60"/>
      </w:pPr>
      <w:r>
        <w:rPr>
          <w:rFonts w:ascii="Arial" w:cs="Arial" w:eastAsia="Arial" w:hAnsi="Arial"/>
          <w:sz w:val="22"/>
          <w:szCs w:val="22"/>
        </w:rPr>
        <w:t xml:space="preserve">Average durations by outcome: Positive calls averaged 124 seconds (2.1 minutes). Negative calls averaged only 52 seconds (under 1 minute). The practical implication is straightforward: if you can keep a prospect on the phone past 90 seconds, you have a 36%+ chance of a positive outcome. If they're hanging up at 45 seconds, the pitch or the opening is failing to create curiosity.</w:t>
      </w:r>
    </w:p>
    <w:p>
      <w:pPr>
        <w:spacing w:after="120" w:before="0"/>
      </w:pPr>
      <w:r>
        <w:t xml:space="preserve"/>
      </w:r>
    </w:p>
    <w:p>
      <w:r>
        <w:br w:type="page"/>
      </w:r>
    </w:p>
    <w:p>
      <w:pPr>
        <w:pStyle w:val="Heading1"/>
        <w:spacing w:after="120" w:before="320"/>
      </w:pPr>
      <w:r>
        <w:rPr>
          <w:rFonts w:ascii="Arial" w:cs="Arial" w:eastAsia="Arial" w:hAnsi="Arial"/>
          <w:b/>
          <w:bCs/>
          <w:color w:val="6A1B9A"/>
          <w:sz w:val="34"/>
          <w:szCs w:val="34"/>
        </w:rPr>
        <w:t xml:space="preserve">5. Time of Day &amp; Day of Week</w:t>
      </w:r>
    </w:p>
    <w:p>
      <w:pPr>
        <w:pBdr>
          <w:bottom w:val="single" w:color="6A1B9A" w:sz="6" w:space="4"/>
        </w:pBdr>
        <w:spacing w:after="80" w:before="0"/>
      </w:pPr>
      <w:r>
        <w:t xml:space="preserve"/>
      </w:r>
    </w:p>
    <w:p>
      <w:pPr>
        <w:pStyle w:val="Heading2"/>
        <w:spacing w:after="80" w:before="200"/>
      </w:pPr>
      <w:r>
        <w:rPr>
          <w:rFonts w:ascii="Arial" w:cs="Arial" w:eastAsia="Arial" w:hAnsi="Arial"/>
          <w:b/>
          <w:bCs/>
          <w:color w:val="2E75B6"/>
          <w:sz w:val="26"/>
          <w:szCs w:val="26"/>
        </w:rPr>
        <w:t xml:space="preserve">Best Days to Call</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400"/>
        <w:gridCol w:w="1200"/>
        <w:gridCol w:w="1200"/>
        <w:gridCol w:w="1200"/>
        <w:gridCol w:w="43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Day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Calls</w:t>
            </w:r>
          </w:p>
        </w:tc>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Positive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Win Rate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Recommendation</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left"/>
            </w:pPr>
            <w:r>
              <w:rPr>
                <w:rFonts w:ascii="Arial" w:cs="Arial" w:eastAsia="Arial" w:hAnsi="Arial"/>
                <w:b/>
                <w:bCs/>
                <w:color w:val="2E7D32"/>
                <w:sz w:val="20"/>
                <w:szCs w:val="20"/>
              </w:rPr>
              <w:t xml:space="preserve">Wednesday</w:t>
            </w:r>
          </w:p>
        </w:tc>
        <w:tc>
          <w:tcPr>
            <w:tcW w:type="dxa" w:w="12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19</w:t>
            </w:r>
          </w:p>
        </w:tc>
        <w:tc>
          <w:tcPr>
            <w:tcW w:type="dxa" w:w="12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bCs/>
                <w:color w:val="2E7D32"/>
                <w:sz w:val="20"/>
                <w:szCs w:val="20"/>
              </w:rPr>
              <w:t xml:space="preserve">5</w:t>
            </w:r>
          </w:p>
        </w:tc>
        <w:tc>
          <w:tcPr>
            <w:tcW w:type="dxa" w:w="12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bCs/>
                <w:color w:val="2E7D32"/>
                <w:sz w:val="20"/>
                <w:szCs w:val="20"/>
              </w:rPr>
              <w:t xml:space="preserve">26%</w:t>
            </w:r>
          </w:p>
        </w:tc>
        <w:tc>
          <w:tcPr>
            <w:tcW w:type="dxa" w:w="43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 Best day — schedule your hardest targets here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Monday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21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14%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Solid start to the week</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Tuesday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21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14%</w:t>
            </w:r>
          </w:p>
        </w:tc>
        <w:tc>
          <w:tcPr>
            <w:tcW w:type="dxa" w:w="43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Consistent mid-week performance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Thursday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19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11%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Slightly below average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Friday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23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13%</w:t>
            </w:r>
          </w:p>
        </w:tc>
        <w:tc>
          <w:tcPr>
            <w:tcW w:type="dxa" w:w="43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End-of-week fatigue may reduce engagement</w:t>
            </w:r>
          </w:p>
        </w:tc>
      </w:tr>
    </w:tbl>
    <w:p>
      <w:pPr>
        <w:spacing w:after="200" w:before="0"/>
      </w:pPr>
      <w:r>
        <w:t xml:space="preserve"/>
      </w:r>
    </w:p>
    <w:p>
      <w:pPr>
        <w:pStyle w:val="Heading2"/>
        <w:spacing w:after="80" w:before="200"/>
      </w:pPr>
      <w:r>
        <w:rPr>
          <w:rFonts w:ascii="Arial" w:cs="Arial" w:eastAsia="Arial" w:hAnsi="Arial"/>
          <w:b/>
          <w:bCs/>
          <w:color w:val="2E75B6"/>
          <w:sz w:val="26"/>
          <w:szCs w:val="26"/>
        </w:rPr>
        <w:t xml:space="preserve">Best Times to Call (EST)</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100"/>
        <w:gridCol w:w="1200"/>
        <w:gridCol w:w="1200"/>
        <w:gridCol w:w="1200"/>
        <w:gridCol w:w="3660"/>
      </w:tblGrid>
      <w:tr>
        <w:trPr>
          <w:tblHeader/>
        </w:trPr>
        <w:tc>
          <w:tcPr>
            <w:tcW w:type="dxa" w:w="21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Time Slot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Calls</w:t>
            </w:r>
          </w:p>
        </w:tc>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Positive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Win Rate</w:t>
            </w:r>
          </w:p>
        </w:tc>
        <w:tc>
          <w:tcPr>
            <w:tcW w:type="dxa" w:w="36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Notes</w:t>
            </w:r>
          </w:p>
        </w:tc>
      </w:tr>
      <w:tr>
        <w:tc>
          <w:tcPr>
            <w:tcW w:type="dxa" w:w="21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left"/>
            </w:pPr>
            <w:r>
              <w:rPr>
                <w:rFonts w:ascii="Arial" w:cs="Arial" w:eastAsia="Arial" w:hAnsi="Arial"/>
                <w:b/>
                <w:bCs/>
                <w:color w:val="2E7D32"/>
                <w:sz w:val="20"/>
                <w:szCs w:val="20"/>
              </w:rPr>
              <w:t xml:space="preserve">Late Afternoon (4–6pm)</w:t>
            </w:r>
          </w:p>
        </w:tc>
        <w:tc>
          <w:tcPr>
            <w:tcW w:type="dxa" w:w="12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3</w:t>
            </w:r>
          </w:p>
        </w:tc>
        <w:tc>
          <w:tcPr>
            <w:tcW w:type="dxa" w:w="12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bCs/>
                <w:color w:val="2E7D32"/>
                <w:sz w:val="20"/>
                <w:szCs w:val="20"/>
              </w:rPr>
              <w:t xml:space="preserve">1</w:t>
            </w:r>
          </w:p>
        </w:tc>
        <w:tc>
          <w:tcPr>
            <w:tcW w:type="dxa" w:w="12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bCs/>
                <w:color w:val="2E7D32"/>
                <w:sz w:val="20"/>
                <w:szCs w:val="20"/>
              </w:rPr>
              <w:t xml:space="preserve">33%</w:t>
            </w:r>
          </w:p>
        </w:tc>
        <w:tc>
          <w:tcPr>
            <w:tcW w:type="dxa" w:w="36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Small sample — promising but not conclusive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olor w:val="000000"/>
                <w:sz w:val="20"/>
                <w:szCs w:val="20"/>
              </w:rPr>
              <w:t xml:space="preserve">Mid-Morning (10am–12pm)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12</w:t>
            </w:r>
          </w:p>
        </w:tc>
        <w:tc>
          <w:tcPr>
            <w:tcW w:type="dxa" w:w="12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bCs/>
                <w:color w:val="F9A825"/>
                <w:sz w:val="20"/>
                <w:szCs w:val="20"/>
              </w:rPr>
              <w:t xml:space="preserve">3</w:t>
            </w:r>
          </w:p>
        </w:tc>
        <w:tc>
          <w:tcPr>
            <w:tcW w:type="dxa" w:w="12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bCs/>
                <w:color w:val="F9A825"/>
                <w:sz w:val="20"/>
                <w:szCs w:val="20"/>
              </w:rPr>
              <w:t xml:space="preserve">25%</w:t>
            </w:r>
          </w:p>
        </w:tc>
        <w:tc>
          <w:tcPr>
            <w:tcW w:type="dxa" w:w="3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Strong window — prospect is engaged but not rushed</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Afternoon (2–4pm)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47</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7</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15%</w:t>
            </w:r>
          </w:p>
        </w:tc>
        <w:tc>
          <w:tcPr>
            <w:tcW w:type="dxa" w:w="36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Most calls made here — solid but room to improve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Lunch (12–1pm)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14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14%</w:t>
            </w:r>
          </w:p>
        </w:tc>
        <w:tc>
          <w:tcPr>
            <w:tcW w:type="dxa" w:w="3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Prospects often unavailable at lunch</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Early Afternoon (1–2pm)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27</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11%</w:t>
            </w:r>
          </w:p>
        </w:tc>
        <w:tc>
          <w:tcPr>
            <w:tcW w:type="dxa" w:w="36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Post-lunch dip — lowest conversion window</w:t>
            </w:r>
          </w:p>
        </w:tc>
      </w:tr>
    </w:tbl>
    <w:p>
      <w:pPr>
        <w:spacing w:after="120" w:before="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00B0A0" w:sz="12"/>
              <w:left w:val="single" w:color="00B0A0" w:sz="12"/>
              <w:bottom w:val="single" w:color="00B0A0" w:sz="12"/>
              <w:right w:val="single" w:color="00B0A0" w:sz="12"/>
            </w:tcBorders>
            <w:shd w:fill="E0F7F4" w:val="clear"/>
            <w:tcMar>
              <w:top w:type="dxa" w:w="140"/>
              <w:left w:type="dxa" w:w="200"/>
              <w:bottom w:type="dxa" w:w="140"/>
              <w:right w:type="dxa" w:w="200"/>
            </w:tcMar>
          </w:tcPr>
          <w:p>
            <w:pPr>
              <w:spacing w:after="60" w:before="80"/>
            </w:pPr>
            <w:r>
              <w:rPr>
                <w:rFonts w:ascii="Arial" w:cs="Arial" w:eastAsia="Arial" w:hAnsi="Arial"/>
                <w:b/>
                <w:bCs/>
                <w:color w:val="00B0A0"/>
                <w:sz w:val="22"/>
                <w:szCs w:val="22"/>
              </w:rPr>
              <w:t xml:space="preserve">⏱  Timing Action Items</w:t>
            </w:r>
          </w:p>
          <w:p>
            <w:pPr>
              <w:spacing w:after="40" w:before="40"/>
            </w:pPr>
            <w:r>
              <w:rPr>
                <w:rFonts w:ascii="Arial" w:cs="Arial" w:eastAsia="Arial" w:hAnsi="Arial"/>
                <w:sz w:val="20"/>
                <w:szCs w:val="20"/>
              </w:rPr>
              <w:t xml:space="preserve">Optimal calling window: Wednesday, 10am–12pm EST.</w:t>
            </w:r>
          </w:p>
          <w:p>
            <w:pPr>
              <w:spacing w:after="40" w:before="40"/>
            </w:pPr>
            <w:r>
              <w:rPr>
                <w:rFonts w:ascii="Arial" w:cs="Arial" w:eastAsia="Arial" w:hAnsi="Arial"/>
                <w:sz w:val="20"/>
                <w:szCs w:val="20"/>
              </w:rPr>
              <w:t xml:space="preserve">A disproportionate 47% of all calls are made in the 2–4pm window. Shift some of this volume to mornings.</w:t>
            </w:r>
          </w:p>
          <w:p>
            <w:pPr>
              <w:spacing w:after="40" w:before="40"/>
            </w:pPr>
            <w:r>
              <w:rPr>
                <w:rFonts w:ascii="Arial" w:cs="Arial" w:eastAsia="Arial" w:hAnsi="Arial"/>
                <w:sz w:val="20"/>
                <w:szCs w:val="20"/>
              </w:rPr>
              <w:t xml:space="preserve">The 1–2pm slot has the lowest win rate (11%) yet receives nearly as many calls as mid-morning.</w:t>
            </w:r>
          </w:p>
        </w:tc>
      </w:tr>
    </w:tbl>
    <w:p>
      <w:pPr>
        <w:spacing w:after="120" w:before="0"/>
      </w:pPr>
      <w:r>
        <w:t xml:space="preserve"/>
      </w:r>
    </w:p>
    <w:p>
      <w:r>
        <w:br w:type="page"/>
      </w:r>
    </w:p>
    <w:p>
      <w:pPr>
        <w:pStyle w:val="Heading1"/>
        <w:spacing w:after="120" w:before="320"/>
      </w:pPr>
      <w:r>
        <w:rPr>
          <w:rFonts w:ascii="Arial" w:cs="Arial" w:eastAsia="Arial" w:hAnsi="Arial"/>
          <w:b/>
          <w:bCs/>
          <w:color w:val="00B0A0"/>
          <w:sz w:val="34"/>
          <w:szCs w:val="34"/>
        </w:rPr>
        <w:t xml:space="preserve">6. Company &amp; Industry Patterns</w:t>
      </w:r>
    </w:p>
    <w:p>
      <w:pPr>
        <w:pBdr>
          <w:bottom w:val="single" w:color="00B0A0" w:sz="6" w:space="4"/>
        </w:pBdr>
        <w:spacing w:after="80" w:before="0"/>
      </w:pPr>
      <w:r>
        <w:t xml:space="preserve"/>
      </w:r>
    </w:p>
    <w:p>
      <w:pPr>
        <w:spacing w:after="80" w:before="60"/>
      </w:pPr>
      <w:r>
        <w:rPr>
          <w:rFonts w:ascii="Arial" w:cs="Arial" w:eastAsia="Arial" w:hAnsi="Arial"/>
          <w:sz w:val="22"/>
          <w:szCs w:val="22"/>
        </w:rPr>
        <w:t xml:space="preserve">Certain companies respond significantly better to Testsigma's value proposition. Understanding which verticals and companies convert allows for smarter prospect targeting — concentrating effort where wins are likely rather than calling cold into resistant companies repeatedly.</w:t>
      </w:r>
    </w:p>
    <w:p>
      <w:pPr>
        <w:spacing w:after="120" w:before="0"/>
      </w:pPr>
      <w:r>
        <w:t xml:space="preserve"/>
      </w:r>
    </w:p>
    <w:p>
      <w:pPr>
        <w:pStyle w:val="Heading2"/>
        <w:spacing w:after="80" w:before="200"/>
      </w:pPr>
      <w:r>
        <w:rPr>
          <w:rFonts w:ascii="Arial" w:cs="Arial" w:eastAsia="Arial" w:hAnsi="Arial"/>
          <w:b/>
          <w:bCs/>
          <w:color w:val="2E75B6"/>
          <w:sz w:val="26"/>
          <w:szCs w:val="26"/>
        </w:rPr>
        <w:t xml:space="preserve">Top Performing Companies (by Win Rate)</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800"/>
        <w:gridCol w:w="1000"/>
        <w:gridCol w:w="1000"/>
        <w:gridCol w:w="1200"/>
        <w:gridCol w:w="33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Company</w:t>
            </w:r>
          </w:p>
        </w:tc>
        <w:tc>
          <w:tcPr>
            <w:tcW w:type="dxa" w:w="1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Calls</w:t>
            </w:r>
          </w:p>
        </w:tc>
        <w:tc>
          <w:tcPr>
            <w:tcW w:type="dxa" w:w="1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Positive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Win Rate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Signal</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left"/>
            </w:pPr>
            <w:r>
              <w:rPr>
                <w:rFonts w:ascii="Arial" w:cs="Arial" w:eastAsia="Arial" w:hAnsi="Arial"/>
                <w:b/>
                <w:bCs/>
                <w:color w:val="2E7D32"/>
                <w:sz w:val="20"/>
                <w:szCs w:val="20"/>
              </w:rPr>
              <w:t xml:space="preserve">CVS Health / Aetna</w:t>
            </w:r>
          </w:p>
        </w:tc>
        <w:tc>
          <w:tcPr>
            <w:tcW w:type="dxa" w:w="10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4</w:t>
            </w:r>
          </w:p>
        </w:tc>
        <w:tc>
          <w:tcPr>
            <w:tcW w:type="dxa" w:w="10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bCs/>
                <w:color w:val="2E7D32"/>
                <w:sz w:val="20"/>
                <w:szCs w:val="20"/>
              </w:rPr>
              <w:t xml:space="preserve">3</w:t>
            </w:r>
          </w:p>
        </w:tc>
        <w:tc>
          <w:tcPr>
            <w:tcW w:type="dxa" w:w="12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bCs/>
                <w:color w:val="2E7D32"/>
                <w:sz w:val="20"/>
                <w:szCs w:val="20"/>
              </w:rPr>
              <w:t xml:space="preserve">75%</w:t>
            </w:r>
          </w:p>
        </w:tc>
        <w:tc>
          <w:tcPr>
            <w:tcW w:type="dxa" w:w="33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 Highest win rate — ideal ICP profile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Charter Communications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1</w:t>
            </w:r>
          </w:p>
        </w:tc>
        <w:tc>
          <w:tcPr>
            <w:tcW w:type="dxa" w:w="10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1</w:t>
            </w:r>
          </w:p>
        </w:tc>
        <w:tc>
          <w:tcPr>
            <w:tcW w:type="dxa" w:w="12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bCs/>
                <w:color w:val="2E7D32"/>
                <w:sz w:val="20"/>
                <w:szCs w:val="20"/>
              </w:rPr>
              <w:t xml:space="preserve">100%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1 call, 1 win — expand targeting here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Silicon Labs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center"/>
            </w:pPr>
            <w:r>
              <w:rPr>
                <w:rFonts w:ascii="Arial" w:cs="Arial" w:eastAsia="Arial" w:hAnsi="Arial"/>
                <w:b/>
                <w:bCs/>
                <w:color w:val="2E7D32"/>
                <w:sz w:val="20"/>
                <w:szCs w:val="20"/>
              </w:rPr>
              <w:t xml:space="preserve">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center"/>
            </w:pPr>
            <w:r>
              <w:rPr>
                <w:rFonts w:ascii="Arial" w:cs="Arial" w:eastAsia="Arial" w:hAnsi="Arial"/>
                <w:b/>
                <w:bCs/>
                <w:color w:val="2E7D32"/>
                <w:sz w:val="20"/>
                <w:szCs w:val="20"/>
              </w:rPr>
              <w:t xml:space="preserve">40%</w:t>
            </w:r>
          </w:p>
        </w:tc>
        <w:tc>
          <w:tcPr>
            <w:tcW w:type="dxa" w:w="33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Strong product fit — continue prospecting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BNY Mellon / Investments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2</w:t>
            </w:r>
          </w:p>
        </w:tc>
        <w:tc>
          <w:tcPr>
            <w:tcW w:type="dxa" w:w="10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bCs/>
                <w:color w:val="2E7D32"/>
                <w:sz w:val="20"/>
                <w:szCs w:val="20"/>
              </w:rPr>
              <w:t xml:space="preserve">2</w:t>
            </w:r>
          </w:p>
        </w:tc>
        <w:tc>
          <w:tcPr>
            <w:tcW w:type="dxa" w:w="12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bCs/>
                <w:color w:val="2E7D32"/>
                <w:sz w:val="20"/>
                <w:szCs w:val="20"/>
              </w:rPr>
              <w:t xml:space="preserve">100%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2 calls, 2 wins — financial services fit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Mastercard</w:t>
            </w:r>
          </w:p>
        </w:tc>
        <w:tc>
          <w:tcPr>
            <w:tcW w:type="dxa" w:w="1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2</w:t>
            </w:r>
          </w:p>
        </w:tc>
        <w:tc>
          <w:tcPr>
            <w:tcW w:type="dxa" w:w="1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50%</w:t>
            </w:r>
          </w:p>
        </w:tc>
        <w:tc>
          <w:tcPr>
            <w:tcW w:type="dxa" w:w="33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Enterprise fintech — receptive to QA automation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VAST Data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20%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Some traction — target more senior QA roles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Melio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6</w:t>
            </w:r>
          </w:p>
        </w:tc>
        <w:tc>
          <w:tcPr>
            <w:tcW w:type="dxa" w:w="1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17%</w:t>
            </w:r>
          </w:p>
        </w:tc>
        <w:tc>
          <w:tcPr>
            <w:tcW w:type="dxa" w:w="33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High volume, low return — reassess persona fit</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00"/>
              <w:bottom w:type="dxa" w:w="80"/>
              <w:right w:type="dxa" w:w="100"/>
            </w:tcMar>
            <w:vAlign w:val="center"/>
          </w:tcPr>
          <w:p>
            <w:pPr>
              <w:spacing w:after="60" w:before="60"/>
              <w:jc w:val="left"/>
            </w:pPr>
            <w:r>
              <w:rPr>
                <w:rFonts w:ascii="Arial" w:cs="Arial" w:eastAsia="Arial" w:hAnsi="Arial"/>
                <w:b/>
                <w:bCs/>
                <w:color w:val="C62828"/>
                <w:sz w:val="20"/>
                <w:szCs w:val="20"/>
              </w:rPr>
              <w:t xml:space="preserve">Fidelity Investments</w:t>
            </w:r>
          </w:p>
        </w:tc>
        <w:tc>
          <w:tcPr>
            <w:tcW w:type="dxa" w:w="1000"/>
            <w:tcBorders>
              <w:top w:val="single" w:color="CCCCCC" w:sz="1"/>
              <w:left w:val="single" w:color="CCCCCC" w:sz="1"/>
              <w:bottom w:val="single" w:color="CCCCCC" w:sz="1"/>
              <w:right w:val="single" w:color="CCCCCC" w:sz="1"/>
            </w:tcBorders>
            <w:shd w:fill="FFEBEE"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5</w:t>
            </w:r>
          </w:p>
        </w:tc>
        <w:tc>
          <w:tcPr>
            <w:tcW w:type="dxa" w:w="1000"/>
            <w:tcBorders>
              <w:top w:val="single" w:color="CCCCCC" w:sz="1"/>
              <w:left w:val="single" w:color="CCCCCC" w:sz="1"/>
              <w:bottom w:val="single" w:color="CCCCCC" w:sz="1"/>
              <w:right w:val="single" w:color="CCCCCC" w:sz="1"/>
            </w:tcBorders>
            <w:shd w:fill="FFEBEE" w:val="clear"/>
            <w:tcMar>
              <w:top w:type="dxa" w:w="80"/>
              <w:left w:type="dxa" w:w="100"/>
              <w:bottom w:type="dxa" w:w="80"/>
              <w:right w:type="dxa" w:w="100"/>
            </w:tcMar>
            <w:vAlign w:val="center"/>
          </w:tcPr>
          <w:p>
            <w:pPr>
              <w:spacing w:after="60" w:before="60"/>
              <w:jc w:val="center"/>
            </w:pPr>
            <w:r>
              <w:rPr>
                <w:rFonts w:ascii="Arial" w:cs="Arial" w:eastAsia="Arial" w:hAnsi="Arial"/>
                <w:b/>
                <w:bCs/>
                <w:color w:val="C62828"/>
                <w:sz w:val="20"/>
                <w:szCs w:val="20"/>
              </w:rPr>
              <w:t xml:space="preserve">0</w:t>
            </w:r>
          </w:p>
        </w:tc>
        <w:tc>
          <w:tcPr>
            <w:tcW w:type="dxa" w:w="1200"/>
            <w:tcBorders>
              <w:top w:val="single" w:color="CCCCCC" w:sz="1"/>
              <w:left w:val="single" w:color="CCCCCC" w:sz="1"/>
              <w:bottom w:val="single" w:color="CCCCCC" w:sz="1"/>
              <w:right w:val="single" w:color="CCCCCC" w:sz="1"/>
            </w:tcBorders>
            <w:shd w:fill="FFEBEE" w:val="clear"/>
            <w:tcMar>
              <w:top w:type="dxa" w:w="80"/>
              <w:left w:type="dxa" w:w="100"/>
              <w:bottom w:type="dxa" w:w="80"/>
              <w:right w:type="dxa" w:w="100"/>
            </w:tcMar>
            <w:vAlign w:val="center"/>
          </w:tcPr>
          <w:p>
            <w:pPr>
              <w:spacing w:after="60" w:before="60"/>
              <w:jc w:val="center"/>
            </w:pPr>
            <w:r>
              <w:rPr>
                <w:rFonts w:ascii="Arial" w:cs="Arial" w:eastAsia="Arial" w:hAnsi="Arial"/>
                <w:b/>
                <w:bCs/>
                <w:color w:val="C62828"/>
                <w:sz w:val="20"/>
                <w:szCs w:val="20"/>
              </w:rPr>
              <w:t xml:space="preserve">0%</w:t>
            </w:r>
          </w:p>
        </w:tc>
        <w:tc>
          <w:tcPr>
            <w:tcW w:type="dxa" w:w="3360"/>
            <w:tcBorders>
              <w:top w:val="single" w:color="CCCCCC" w:sz="1"/>
              <w:left w:val="single" w:color="CCCCCC" w:sz="1"/>
              <w:bottom w:val="single" w:color="CCCCCC" w:sz="1"/>
              <w:right w:val="single" w:color="CCCCCC" w:sz="1"/>
            </w:tcBorders>
            <w:shd w:fill="FFEBEE"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C62828"/>
                <w:sz w:val="20"/>
                <w:szCs w:val="20"/>
              </w:rPr>
              <w:t xml:space="preserve">Five calls, zero wins — pause this company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C62828"/>
                <w:sz w:val="20"/>
                <w:szCs w:val="20"/>
              </w:rPr>
              <w:t xml:space="preserve">J.P. Morgan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bCs/>
                <w:color w:val="C62828"/>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bCs/>
                <w:color w:val="C62828"/>
                <w:sz w:val="20"/>
                <w:szCs w:val="20"/>
              </w:rPr>
              <w:t xml:space="preserve">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Three calls, zero wins — reassign or drop</w:t>
            </w:r>
          </w:p>
        </w:tc>
      </w:tr>
    </w:tbl>
    <w:p>
      <w:pPr>
        <w:spacing w:after="200" w:before="0"/>
      </w:pPr>
      <w:r>
        <w:t xml:space="preserve"/>
      </w:r>
    </w:p>
    <w:p>
      <w:pPr>
        <w:pStyle w:val="Heading2"/>
        <w:spacing w:after="80" w:before="200"/>
      </w:pPr>
      <w:r>
        <w:rPr>
          <w:rFonts w:ascii="Arial" w:cs="Arial" w:eastAsia="Arial" w:hAnsi="Arial"/>
          <w:b/>
          <w:bCs/>
          <w:color w:val="2E75B6"/>
          <w:sz w:val="26"/>
          <w:szCs w:val="26"/>
        </w:rPr>
        <w:t xml:space="preserve">What the Winning Companies Have in Common</w:t>
      </w:r>
    </w:p>
    <w:p>
      <w:pPr>
        <w:spacing w:after="80" w:before="60"/>
      </w:pPr>
      <w:r>
        <w:rPr>
          <w:rFonts w:ascii="Arial" w:cs="Arial" w:eastAsia="Arial" w:hAnsi="Arial"/>
          <w:sz w:val="22"/>
          <w:szCs w:val="22"/>
        </w:rPr>
        <w:t xml:space="preserve">The companies with the best conversion rates (CVS Health, Charter Communications, BNY, Mastercard) share a common profile: they are large enterprises with dedicated QA teams separate from development, are in regulated industries (finance, healthcare, telecom) where testing compliance matters, and have established SDLC processes that benefit from automation. This is the Ideal Customer Profile (ICP) for Testsigma.</w:t>
      </w:r>
    </w:p>
    <w:p>
      <w:pPr>
        <w:spacing w:after="80" w:before="0"/>
      </w:pPr>
      <w:r>
        <w:t xml:space="preserve"/>
      </w:r>
    </w:p>
    <w:p>
      <w:pPr>
        <w:pStyle w:val="ListParagraph"/>
        <w:numPr>
          <w:ilvl w:val="0"/>
          <w:numId w:val="2"/>
        </w:numPr>
        <w:spacing w:after="40" w:before="40"/>
      </w:pPr>
      <w:r>
        <w:rPr>
          <w:rFonts w:ascii="Arial" w:cs="Arial" w:eastAsia="Arial" w:hAnsi="Arial"/>
          <w:sz w:val="22"/>
          <w:szCs w:val="22"/>
        </w:rPr>
        <w:t xml:space="preserve">Healthcare &amp; Insurance (CVS, Aetna, Elevance): Compliance requirements make automated testing a necessity, not a luxury. Lead with regulatory risk reduction.</w:t>
      </w:r>
    </w:p>
    <w:p>
      <w:pPr>
        <w:pStyle w:val="ListParagraph"/>
        <w:numPr>
          <w:ilvl w:val="0"/>
          <w:numId w:val="2"/>
        </w:numPr>
        <w:spacing w:after="40" w:before="40"/>
      </w:pPr>
      <w:r>
        <w:rPr>
          <w:rFonts w:ascii="Arial" w:cs="Arial" w:eastAsia="Arial" w:hAnsi="Arial"/>
          <w:sz w:val="22"/>
          <w:szCs w:val="22"/>
        </w:rPr>
        <w:t xml:space="preserve">Financial Services (BNY, Mastercard, Charter): Heavy UI/API testing needs. Lead with time-to-release and regression coverage.</w:t>
      </w:r>
    </w:p>
    <w:p>
      <w:pPr>
        <w:pStyle w:val="ListParagraph"/>
        <w:numPr>
          <w:ilvl w:val="0"/>
          <w:numId w:val="2"/>
        </w:numPr>
        <w:spacing w:after="40" w:before="40"/>
      </w:pPr>
      <w:r>
        <w:rPr>
          <w:rFonts w:ascii="Arial" w:cs="Arial" w:eastAsia="Arial" w:hAnsi="Arial"/>
          <w:sz w:val="22"/>
          <w:szCs w:val="22"/>
        </w:rPr>
        <w:t xml:space="preserve">B2B SaaS / Tech (Silicon Labs, VAST Data): Engineering-led, receptive to technical value propositions.</w:t>
      </w:r>
    </w:p>
    <w:p>
      <w:pPr>
        <w:spacing w:after="120" w:before="0"/>
      </w:pPr>
      <w:r>
        <w:t xml:space="preserve"/>
      </w:r>
    </w:p>
    <w:p>
      <w:r>
        <w:br w:type="page"/>
      </w:r>
    </w:p>
    <w:p>
      <w:pPr>
        <w:pStyle w:val="Heading1"/>
        <w:spacing w:after="120" w:before="320"/>
      </w:pPr>
      <w:r>
        <w:rPr>
          <w:rFonts w:ascii="Arial" w:cs="Arial" w:eastAsia="Arial" w:hAnsi="Arial"/>
          <w:b/>
          <w:bCs/>
          <w:color w:val="2E75B6"/>
          <w:sz w:val="34"/>
          <w:szCs w:val="34"/>
        </w:rPr>
        <w:t xml:space="preserve">7. Activity &amp; Calling Velocity</w:t>
      </w:r>
    </w:p>
    <w:p>
      <w:pPr>
        <w:pBdr>
          <w:bottom w:val="single" w:color="2E75B6" w:sz="6" w:space="4"/>
        </w:pBdr>
        <w:spacing w:after="80" w:before="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700"/>
        <w:gridCol w:w="2000"/>
        <w:gridCol w:w="2200"/>
        <w:gridCol w:w="2460"/>
      </w:tblGrid>
      <w:tr>
        <w:trPr>
          <w:tblHeader/>
        </w:trPr>
        <w:tc>
          <w:tcPr>
            <w:tcW w:type="dxa" w:w="27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Your Number</w:t>
            </w:r>
          </w:p>
        </w:tc>
        <w:tc>
          <w:tcPr>
            <w:tcW w:type="dxa" w:w="2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Recommended Target</w:t>
            </w:r>
          </w:p>
        </w:tc>
        <w:tc>
          <w:tcPr>
            <w:tcW w:type="dxa" w:w="24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Gap</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Total calls (all-time)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103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w:t>
            </w:r>
          </w:p>
        </w:tc>
        <w:tc>
          <w:tcPr>
            <w:tcW w:type="dxa" w:w="24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Active calling days</w:t>
            </w:r>
          </w:p>
        </w:tc>
        <w:tc>
          <w:tcPr>
            <w:tcW w:type="dxa" w:w="2000"/>
            <w:tcBorders>
              <w:top w:val="single" w:color="CCCCCC" w:sz="1"/>
              <w:left w:val="single" w:color="CCCCCC" w:sz="1"/>
              <w:bottom w:val="single" w:color="CCCCCC" w:sz="1"/>
              <w:right w:val="single" w:color="CCCCCC" w:sz="1"/>
            </w:tcBorders>
            <w:shd w:fill="FFEBEE"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C62828"/>
                <w:sz w:val="20"/>
                <w:szCs w:val="20"/>
              </w:rPr>
              <w:t xml:space="preserve">54 of 126 days</w:t>
            </w:r>
          </w:p>
        </w:tc>
        <w:tc>
          <w:tcPr>
            <w:tcW w:type="dxa" w:w="22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~100 of 126 days</w:t>
            </w:r>
          </w:p>
        </w:tc>
        <w:tc>
          <w:tcPr>
            <w:tcW w:type="dxa" w:w="2460"/>
            <w:tcBorders>
              <w:top w:val="single" w:color="CCCCCC" w:sz="1"/>
              <w:left w:val="single" w:color="CCCCCC" w:sz="1"/>
              <w:bottom w:val="single" w:color="CCCCCC" w:sz="1"/>
              <w:right w:val="single" w:color="CCCCCC" w:sz="1"/>
            </w:tcBorders>
            <w:shd w:fill="FFEBEE"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C62828"/>
                <w:sz w:val="20"/>
                <w:szCs w:val="20"/>
              </w:rPr>
              <w:t xml:space="preserve">Only calling ~43% of days</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Avg calls per active day</w:t>
            </w:r>
          </w:p>
        </w:tc>
        <w:tc>
          <w:tcPr>
            <w:tcW w:type="dxa" w:w="2000"/>
            <w:tcBorders>
              <w:top w:val="single" w:color="CCCCCC" w:sz="1"/>
              <w:left w:val="single" w:color="CCCCCC" w:sz="1"/>
              <w:bottom w:val="single" w:color="CCCCCC" w:sz="1"/>
              <w:right w:val="single" w:color="CCCCCC" w:sz="1"/>
            </w:tcBorders>
            <w:shd w:fill="FFEBEE" w:val="clear"/>
            <w:tcMar>
              <w:top w:type="dxa" w:w="80"/>
              <w:left w:type="dxa" w:w="100"/>
              <w:bottom w:type="dxa" w:w="80"/>
              <w:right w:type="dxa" w:w="100"/>
            </w:tcMar>
            <w:vAlign w:val="center"/>
          </w:tcPr>
          <w:p>
            <w:pPr>
              <w:spacing w:after="60" w:before="60"/>
              <w:jc w:val="center"/>
            </w:pPr>
            <w:r>
              <w:rPr>
                <w:rFonts w:ascii="Arial" w:cs="Arial" w:eastAsia="Arial" w:hAnsi="Arial"/>
                <w:b/>
                <w:bCs/>
                <w:color w:val="C62828"/>
                <w:sz w:val="20"/>
                <w:szCs w:val="20"/>
              </w:rPr>
              <w:t xml:space="preserve">1.9 calls/day</w:t>
            </w:r>
          </w:p>
        </w:tc>
        <w:tc>
          <w:tcPr>
            <w:tcW w:type="dxa" w:w="22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15–20 calls/day</w:t>
            </w:r>
          </w:p>
        </w:tc>
        <w:tc>
          <w:tcPr>
            <w:tcW w:type="dxa" w:w="2460"/>
            <w:tcBorders>
              <w:top w:val="single" w:color="CCCCCC" w:sz="1"/>
              <w:left w:val="single" w:color="CCCCCC" w:sz="1"/>
              <w:bottom w:val="single" w:color="CCCCCC" w:sz="1"/>
              <w:right w:val="single" w:color="CCCCCC" w:sz="1"/>
            </w:tcBorders>
            <w:shd w:fill="FFEBEE" w:val="clear"/>
            <w:tcMar>
              <w:top w:type="dxa" w:w="80"/>
              <w:left w:type="dxa" w:w="100"/>
              <w:bottom w:type="dxa" w:w="80"/>
              <w:right w:type="dxa" w:w="100"/>
            </w:tcMar>
            <w:vAlign w:val="center"/>
          </w:tcPr>
          <w:p>
            <w:pPr>
              <w:spacing w:after="60" w:before="60"/>
              <w:jc w:val="left"/>
            </w:pPr>
            <w:r>
              <w:rPr>
                <w:rFonts w:ascii="Arial" w:cs="Arial" w:eastAsia="Arial" w:hAnsi="Arial"/>
                <w:b/>
                <w:bCs/>
                <w:color w:val="C62828"/>
                <w:sz w:val="20"/>
                <w:szCs w:val="20"/>
              </w:rPr>
              <w:t xml:space="preserve">8–10x gap in volume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Longest negative streak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11 consecutive losses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Normal at low volume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Volume is the cure</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Win rate (all-time)</w:t>
            </w:r>
          </w:p>
        </w:tc>
        <w:tc>
          <w:tcPr>
            <w:tcW w:type="dxa" w:w="20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bCs/>
                <w:color w:val="2E7D32"/>
                <w:sz w:val="20"/>
                <w:szCs w:val="20"/>
              </w:rPr>
              <w:t xml:space="preserve">16%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15–20% (cold call avg)</w:t>
            </w:r>
          </w:p>
        </w:tc>
        <w:tc>
          <w:tcPr>
            <w:tcW w:type="dxa" w:w="24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2E7D32"/>
                <w:sz w:val="20"/>
                <w:szCs w:val="20"/>
              </w:rPr>
              <w:t xml:space="preserve">You are at industry average</w:t>
            </w:r>
          </w:p>
        </w:tc>
      </w:tr>
    </w:tbl>
    <w:p>
      <w:pPr>
        <w:spacing w:after="200" w:before="0"/>
      </w:pPr>
      <w:r>
        <w:t xml:space="preserve"/>
      </w:r>
    </w:p>
    <w:p>
      <w:pPr>
        <w:spacing w:after="80" w:before="60"/>
      </w:pPr>
      <w:r>
        <w:rPr>
          <w:rFonts w:ascii="Arial" w:cs="Arial" w:eastAsia="Arial" w:hAnsi="Arial"/>
          <w:sz w:val="22"/>
          <w:szCs w:val="22"/>
        </w:rPr>
        <w:t xml:space="preserve">The most striking finding in the activity data is not win rate — it is call volume. At 1.9 calls per active day, Rob is making a fraction of the calls needed to build a consistent pipeline. A typical high-performing SDR makes 15–25 cold calls per day. At the current pace, even a perfect win rate would not generate enough pipeline to hit meaningful quotas.</w:t>
      </w:r>
    </w:p>
    <w:p>
      <w:pPr>
        <w:spacing w:after="80" w:before="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2E75B6" w:sz="12"/>
              <w:left w:val="single" w:color="2E75B6" w:sz="12"/>
              <w:bottom w:val="single" w:color="2E75B6" w:sz="12"/>
              <w:right w:val="single" w:color="2E75B6" w:sz="12"/>
            </w:tcBorders>
            <w:shd w:fill="EEF4FB" w:val="clear"/>
            <w:tcMar>
              <w:top w:type="dxa" w:w="140"/>
              <w:left w:type="dxa" w:w="200"/>
              <w:bottom w:type="dxa" w:w="140"/>
              <w:right w:type="dxa" w:w="200"/>
            </w:tcMar>
          </w:tcPr>
          <w:p>
            <w:pPr>
              <w:spacing w:after="60" w:before="80"/>
            </w:pPr>
            <w:r>
              <w:rPr>
                <w:rFonts w:ascii="Arial" w:cs="Arial" w:eastAsia="Arial" w:hAnsi="Arial"/>
                <w:b/>
                <w:bCs/>
                <w:color w:val="2E75B6"/>
                <w:sz w:val="22"/>
                <w:szCs w:val="22"/>
              </w:rPr>
              <w:t xml:space="preserve">📊  Volume is the Multiplier</w:t>
            </w:r>
          </w:p>
          <w:p>
            <w:pPr>
              <w:spacing w:after="40" w:before="40"/>
            </w:pPr>
            <w:r>
              <w:rPr>
                <w:rFonts w:ascii="Arial" w:cs="Arial" w:eastAsia="Arial" w:hAnsi="Arial"/>
                <w:sz w:val="20"/>
                <w:szCs w:val="20"/>
              </w:rPr>
              <w:t xml:space="preserve">If Rob made 15 calls/day instead of 1.9, and maintained the same 16% win rate, that is 2.4 wins per day versus 0.3 wins per day — an 8x increase in positive outcomes.</w:t>
            </w:r>
          </w:p>
          <w:p>
            <w:pPr>
              <w:spacing w:after="40" w:before="40"/>
            </w:pPr>
            <w:r>
              <w:rPr>
                <w:rFonts w:ascii="Arial" w:cs="Arial" w:eastAsia="Arial" w:hAnsi="Arial"/>
                <w:sz w:val="20"/>
                <w:szCs w:val="20"/>
              </w:rPr>
              <w:t xml:space="preserve">The fastest path to more wins is not improving technique alone — it is increasing volume while improving technique.</w:t>
            </w:r>
          </w:p>
          <w:p>
            <w:pPr>
              <w:spacing w:after="40" w:before="40"/>
            </w:pPr>
            <w:r>
              <w:rPr>
                <w:rFonts w:ascii="Arial" w:cs="Arial" w:eastAsia="Arial" w:hAnsi="Arial"/>
                <w:sz w:val="20"/>
                <w:szCs w:val="20"/>
              </w:rPr>
              <w:t xml:space="preserve">Goal: 10 calls per active day minimum (realistic target), 15–20 calls per day (high-performance target).</w:t>
            </w:r>
          </w:p>
        </w:tc>
      </w:tr>
    </w:tbl>
    <w:p>
      <w:pPr>
        <w:spacing w:after="120" w:before="0"/>
      </w:pPr>
      <w:r>
        <w:t xml:space="preserve"/>
      </w:r>
    </w:p>
    <w:p>
      <w:r>
        <w:br w:type="page"/>
      </w:r>
    </w:p>
    <w:p>
      <w:pPr>
        <w:pStyle w:val="Heading1"/>
        <w:spacing w:after="120" w:before="320"/>
      </w:pPr>
      <w:r>
        <w:rPr>
          <w:rFonts w:ascii="Arial" w:cs="Arial" w:eastAsia="Arial" w:hAnsi="Arial"/>
          <w:b/>
          <w:bCs/>
          <w:color w:val="6A1B9A"/>
          <w:sz w:val="34"/>
          <w:szCs w:val="34"/>
        </w:rPr>
        <w:t xml:space="preserve">8. Objection Analysis from Real Transcripts</w:t>
      </w:r>
    </w:p>
    <w:p>
      <w:pPr>
        <w:pBdr>
          <w:bottom w:val="single" w:color="6A1B9A" w:sz="6" w:space="4"/>
        </w:pBdr>
        <w:spacing w:after="80" w:before="0"/>
      </w:pPr>
      <w:r>
        <w:t xml:space="preserve"/>
      </w:r>
    </w:p>
    <w:p>
      <w:pPr>
        <w:spacing w:after="80" w:before="60"/>
      </w:pPr>
      <w:r>
        <w:rPr>
          <w:rFonts w:ascii="Arial" w:cs="Arial" w:eastAsia="Arial" w:hAnsi="Arial"/>
          <w:sz w:val="22"/>
          <w:szCs w:val="22"/>
        </w:rPr>
        <w:t xml:space="preserve">The following objections are drawn directly from Apollo's call transcript and tracker data — these are the exact phrases prospects used. Each objection type appears with a frequency count and a tailored response script based on what actually worked in calls that recovered successfully.</w:t>
      </w:r>
    </w:p>
    <w:p>
      <w:pPr>
        <w:spacing w:after="160" w:before="0"/>
      </w:pPr>
      <w:r>
        <w:t xml:space="preserve"/>
      </w:r>
    </w:p>
    <w:p>
      <w:pPr>
        <w:pStyle w:val="Heading2"/>
        <w:spacing w:after="80" w:before="200"/>
      </w:pPr>
      <w:r>
        <w:rPr>
          <w:rFonts w:ascii="Arial" w:cs="Arial" w:eastAsia="Arial" w:hAnsi="Arial"/>
          <w:b/>
          <w:bCs/>
          <w:color w:val="2E75B6"/>
          <w:sz w:val="26"/>
          <w:szCs w:val="26"/>
        </w:rPr>
        <w:t xml:space="preserve">Objection Type 1: "I'm Not Sure / Not Sure About This"</w:t>
      </w:r>
    </w:p>
    <w:p>
      <w:pPr>
        <w:spacing w:after="80" w:before="60"/>
      </w:pPr>
      <w:r>
        <w:rPr>
          <w:rFonts w:ascii="Arial" w:cs="Arial" w:eastAsia="Arial" w:hAnsi="Arial"/>
          <w:sz w:val="22"/>
          <w:szCs w:val="22"/>
        </w:rPr>
        <w:t xml:space="preserve">Frequency: Most common tracked objection. Heard in positive calls (Jitendra Madduri) and neutral calls. This is often a soft objection — the prospect is uncertain, not hostile.</w:t>
      </w:r>
    </w:p>
    <w:p>
      <w:pPr>
        <w:spacing w:after="80" w:before="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2E75B6" w:sz="8"/>
              <w:left w:val="thick" w:color="00B0A0" w:sz="24"/>
              <w:bottom w:val="single" w:color="2E75B6" w:sz="8"/>
              <w:right w:val="single" w:color="2E75B6" w:sz="8"/>
            </w:tcBorders>
            <w:shd w:fill="FFEBEE" w:val="clear"/>
            <w:tcMar>
              <w:top w:type="dxa" w:w="140"/>
              <w:left w:type="dxa" w:w="200"/>
              <w:bottom w:type="dxa" w:w="140"/>
              <w:right w:type="dxa" w:w="200"/>
            </w:tcMar>
          </w:tcPr>
          <w:p>
            <w:pPr>
              <w:spacing w:after="60" w:before="80"/>
            </w:pPr>
            <w:r>
              <w:rPr>
                <w:rFonts w:ascii="Arial" w:cs="Arial" w:eastAsia="Arial" w:hAnsi="Arial"/>
                <w:b/>
                <w:bCs/>
                <w:color w:val="2E75B6"/>
                <w:sz w:val="22"/>
                <w:szCs w:val="22"/>
              </w:rPr>
              <w:t xml:space="preserve">❌ What Not to Do</w:t>
            </w:r>
          </w:p>
          <w:p>
            <w:pPr>
              <w:spacing w:after="40" w:before="40"/>
            </w:pPr>
            <w:r>
              <w:rPr>
                <w:rFonts w:ascii="Arial" w:cs="Arial" w:eastAsia="Arial" w:hAnsi="Arial"/>
                <w:i/>
                <w:iCs/>
                <w:sz w:val="21"/>
                <w:szCs w:val="21"/>
              </w:rPr>
              <w:t xml:space="preserve">"Let me tell you more about why this is relevant for you..." (keeps talking)</w:t>
            </w:r>
          </w:p>
          <w:p>
            <w:pPr>
              <w:spacing w:after="40" w:before="40"/>
            </w:pPr>
            <w:r>
              <w:rPr>
                <w:rFonts w:ascii="Arial" w:cs="Arial" w:eastAsia="Arial" w:hAnsi="Arial"/>
                <w:i/>
                <w:iCs/>
                <w:sz w:val="21"/>
                <w:szCs w:val="21"/>
              </w:rPr>
              <w:t xml:space="preserve">"Well our platform is used by Cisco and Samsung and..." (ignores their uncertainty)</w:t>
            </w:r>
          </w:p>
        </w:tc>
      </w:tr>
    </w:tbl>
    <w:p>
      <w:pPr>
        <w:spacing w:after="120" w:before="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2E75B6" w:sz="8"/>
              <w:left w:val="thick" w:color="00B0A0" w:sz="24"/>
              <w:bottom w:val="single" w:color="2E75B6" w:sz="8"/>
              <w:right w:val="single" w:color="2E75B6" w:sz="8"/>
            </w:tcBorders>
            <w:shd w:fill="E8F5E9" w:val="clear"/>
            <w:tcMar>
              <w:top w:type="dxa" w:w="140"/>
              <w:left w:type="dxa" w:w="200"/>
              <w:bottom w:type="dxa" w:w="140"/>
              <w:right w:type="dxa" w:w="200"/>
            </w:tcMar>
          </w:tcPr>
          <w:p>
            <w:pPr>
              <w:spacing w:after="60" w:before="80"/>
            </w:pPr>
            <w:r>
              <w:rPr>
                <w:rFonts w:ascii="Arial" w:cs="Arial" w:eastAsia="Arial" w:hAnsi="Arial"/>
                <w:b/>
                <w:bCs/>
                <w:color w:val="2E75B6"/>
                <w:sz w:val="22"/>
                <w:szCs w:val="22"/>
              </w:rPr>
              <w:t xml:space="preserve">✅ What Works — Lean Into the Uncertainty</w:t>
            </w:r>
          </w:p>
          <w:p>
            <w:pPr>
              <w:spacing w:after="40" w:before="40"/>
            </w:pPr>
            <w:r>
              <w:rPr>
                <w:rFonts w:ascii="Arial" w:cs="Arial" w:eastAsia="Arial" w:hAnsi="Arial"/>
                <w:i w:val="false"/>
                <w:iCs w:val="false"/>
                <w:sz w:val="21"/>
                <w:szCs w:val="21"/>
              </w:rPr>
              <w:t xml:space="preserve">Prospect: "I'm not sure..."</w:t>
            </w:r>
          </w:p>
          <w:p>
            <w:pPr>
              <w:spacing w:after="40" w:before="40"/>
            </w:pPr>
            <w:r>
              <w:rPr>
                <w:rFonts w:ascii="Arial" w:cs="Arial" w:eastAsia="Arial" w:hAnsi="Arial"/>
                <w:i/>
                <w:iCs/>
                <w:sz w:val="21"/>
                <w:szCs w:val="21"/>
              </w:rPr>
              <w:t xml:space="preserve">"That's totally fair — honestly most people I talk to aren't sure at first. Let me ask you one quick question: does your team currently have a dedicated QA function, or do your developers handle testing?"</w:t>
            </w:r>
          </w:p>
          <w:p>
            <w:pPr>
              <w:spacing w:after="40" w:before="40"/>
            </w:pPr>
            <w:r>
              <w:rPr>
                <w:rFonts w:ascii="Arial" w:cs="Arial" w:eastAsia="Arial" w:hAnsi="Arial"/>
                <w:i w:val="false"/>
                <w:iCs w:val="false"/>
                <w:sz w:val="21"/>
                <w:szCs w:val="21"/>
              </w:rPr>
              <w:t xml:space="preserve">[Wait for answer — this question reveals whether there's fit and gets them talking]</w:t>
            </w:r>
          </w:p>
          <w:p>
            <w:pPr>
              <w:spacing w:after="40" w:before="40"/>
            </w:pPr>
            <w:r>
              <w:rPr>
                <w:rFonts w:ascii="Arial" w:cs="Arial" w:eastAsia="Arial" w:hAnsi="Arial"/>
                <w:i w:val="false"/>
                <w:iCs w:val="false"/>
                <w:sz w:val="21"/>
                <w:szCs w:val="21"/>
              </w:rPr>
              <w:t xml:space="preserve">If they say "developers handle it": "Got it — that's actually exactly who we help. Companies like Cisco ran the same setup until automated test maintenance started eating dev time. Would it be worth a 15-minute call to see if that's happening here?"</w:t>
            </w:r>
          </w:p>
        </w:tc>
      </w:tr>
    </w:tbl>
    <w:p>
      <w:pPr>
        <w:spacing w:after="200" w:before="0"/>
      </w:pPr>
      <w:r>
        <w:t xml:space="preserve"/>
      </w:r>
    </w:p>
    <w:p>
      <w:pPr>
        <w:pStyle w:val="Heading2"/>
        <w:spacing w:after="80" w:before="200"/>
      </w:pPr>
      <w:r>
        <w:rPr>
          <w:rFonts w:ascii="Arial" w:cs="Arial" w:eastAsia="Arial" w:hAnsi="Arial"/>
          <w:b/>
          <w:bCs/>
          <w:color w:val="2E75B6"/>
          <w:sz w:val="26"/>
          <w:szCs w:val="26"/>
        </w:rPr>
        <w:t xml:space="preserve">Objection Type 2: "Not the Right Person / Wrong Department"</w:t>
      </w:r>
    </w:p>
    <w:p>
      <w:pPr>
        <w:spacing w:after="80" w:before="60"/>
      </w:pPr>
      <w:r>
        <w:rPr>
          <w:rFonts w:ascii="Arial" w:cs="Arial" w:eastAsia="Arial" w:hAnsi="Arial"/>
          <w:sz w:val="22"/>
          <w:szCs w:val="22"/>
        </w:rPr>
        <w:t xml:space="preserve">Frequency: Appeared in at least 3 verified calls (Amith Kamath, Jayakrishna Ichapurapu, Bachir Nouhou). This is a targeting/research failure, not a pitch failure.</w:t>
      </w:r>
    </w:p>
    <w:p>
      <w:pPr>
        <w:spacing w:after="80" w:before="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2E75B6" w:sz="8"/>
              <w:left w:val="thick" w:color="00B0A0" w:sz="24"/>
              <w:bottom w:val="single" w:color="2E75B6" w:sz="8"/>
              <w:right w:val="single" w:color="2E75B6" w:sz="8"/>
            </w:tcBorders>
            <w:shd w:fill="E8F5E9" w:val="clear"/>
            <w:tcMar>
              <w:top w:type="dxa" w:w="140"/>
              <w:left w:type="dxa" w:w="200"/>
              <w:bottom w:type="dxa" w:w="140"/>
              <w:right w:type="dxa" w:w="200"/>
            </w:tcMar>
          </w:tcPr>
          <w:p>
            <w:pPr>
              <w:spacing w:after="60" w:before="80"/>
            </w:pPr>
            <w:r>
              <w:rPr>
                <w:rFonts w:ascii="Arial" w:cs="Arial" w:eastAsia="Arial" w:hAnsi="Arial"/>
                <w:b/>
                <w:bCs/>
                <w:color w:val="2E75B6"/>
                <w:sz w:val="22"/>
                <w:szCs w:val="22"/>
              </w:rPr>
              <w:t xml:space="preserve">✅ Turn It Into a Warm Referral</w:t>
            </w:r>
          </w:p>
          <w:p>
            <w:pPr>
              <w:spacing w:after="40" w:before="40"/>
            </w:pPr>
            <w:r>
              <w:rPr>
                <w:rFonts w:ascii="Arial" w:cs="Arial" w:eastAsia="Arial" w:hAnsi="Arial"/>
                <w:i w:val="false"/>
                <w:iCs w:val="false"/>
                <w:sz w:val="21"/>
                <w:szCs w:val="21"/>
              </w:rPr>
              <w:t xml:space="preserve">Prospect: "That's not really what I do here / I'm not the right person for this"</w:t>
            </w:r>
          </w:p>
          <w:p>
            <w:pPr>
              <w:spacing w:after="40" w:before="40"/>
            </w:pPr>
            <w:r>
              <w:rPr>
                <w:rFonts w:ascii="Arial" w:cs="Arial" w:eastAsia="Arial" w:hAnsi="Arial"/>
                <w:i/>
                <w:iCs/>
                <w:sz w:val="21"/>
                <w:szCs w:val="21"/>
              </w:rPr>
              <w:t xml:space="preserve">"Appreciate the honesty — who on your team would own QA or test automation? Even just a first name helps and I can find them from there."</w:t>
            </w:r>
          </w:p>
          <w:p>
            <w:pPr>
              <w:spacing w:after="40" w:before="40"/>
            </w:pPr>
            <w:r>
              <w:rPr>
                <w:rFonts w:ascii="Arial" w:cs="Arial" w:eastAsia="Arial" w:hAnsi="Arial"/>
                <w:i w:val="false"/>
                <w:iCs w:val="false"/>
                <w:sz w:val="21"/>
                <w:szCs w:val="21"/>
              </w:rPr>
              <w:t xml:space="preserve">[If they give a name]: "Perfect, I really appreciate that — I'll reach out to them. And hey, if I happen to connect with them and it seems like there's something useful here, I'll mention you pointed me their way."</w:t>
            </w:r>
          </w:p>
          <w:p>
            <w:pPr>
              <w:spacing w:after="40" w:before="40"/>
            </w:pPr>
            <w:r>
              <w:rPr>
                <w:rFonts w:ascii="Arial" w:cs="Arial" w:eastAsia="Arial" w:hAnsi="Arial"/>
                <w:i w:val="false"/>
                <w:iCs w:val="false"/>
                <w:sz w:val="21"/>
                <w:szCs w:val="21"/>
              </w:rPr>
              <w:t xml:space="preserve">[If they won't give a name]: "No worries at all — thanks for picking up. Have a great day."</w:t>
            </w:r>
          </w:p>
          <w:p>
            <w:pPr>
              <w:spacing w:after="40" w:before="40"/>
            </w:pPr>
            <w:r>
              <w:rPr>
                <w:rFonts w:ascii="Arial" w:cs="Arial" w:eastAsia="Arial" w:hAnsi="Arial"/>
                <w:i w:val="false"/>
                <w:iCs w:val="false"/>
                <w:sz w:val="21"/>
                <w:szCs w:val="21"/>
              </w:rPr>
              <w:t xml:space="preserve">Prevention: Before calling, verify on LinkedIn that the contact's title includes QA, Testing, Engineering Manager, or VP of Engineering. Never call someone in E-Commerce for a QA tool.</w:t>
            </w:r>
          </w:p>
        </w:tc>
      </w:tr>
    </w:tbl>
    <w:p>
      <w:pPr>
        <w:spacing w:after="200" w:before="0"/>
      </w:pPr>
      <w:r>
        <w:t xml:space="preserve"/>
      </w:r>
    </w:p>
    <w:p>
      <w:pPr>
        <w:pStyle w:val="Heading2"/>
        <w:spacing w:after="80" w:before="200"/>
      </w:pPr>
      <w:r>
        <w:rPr>
          <w:rFonts w:ascii="Arial" w:cs="Arial" w:eastAsia="Arial" w:hAnsi="Arial"/>
          <w:b/>
          <w:bCs/>
          <w:color w:val="2E75B6"/>
          <w:sz w:val="26"/>
          <w:szCs w:val="26"/>
        </w:rPr>
        <w:t xml:space="preserve">Objection Type 3: "We Already Have a Solution"</w:t>
      </w:r>
    </w:p>
    <w:p>
      <w:pPr>
        <w:spacing w:after="80" w:before="60"/>
      </w:pPr>
      <w:r>
        <w:rPr>
          <w:rFonts w:ascii="Arial" w:cs="Arial" w:eastAsia="Arial" w:hAnsi="Arial"/>
          <w:sz w:val="22"/>
          <w:szCs w:val="22"/>
        </w:rPr>
        <w:t xml:space="preserve">Frequency: Appeared in at least 2 verified calls (Elaine Danyko — already using a testing AI tool; Mike Cevallos — oversaturated with AI solutions). Note: both of these were still coded as Positive because Rob secured a next step.</w:t>
      </w:r>
    </w:p>
    <w:p>
      <w:pPr>
        <w:spacing w:after="80" w:before="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2E75B6" w:sz="8"/>
              <w:left w:val="thick" w:color="00B0A0" w:sz="24"/>
              <w:bottom w:val="single" w:color="2E75B6" w:sz="8"/>
              <w:right w:val="single" w:color="2E75B6" w:sz="8"/>
            </w:tcBorders>
            <w:shd w:fill="E8F5E9" w:val="clear"/>
            <w:tcMar>
              <w:top w:type="dxa" w:w="140"/>
              <w:left w:type="dxa" w:w="200"/>
              <w:bottom w:type="dxa" w:w="140"/>
              <w:right w:type="dxa" w:w="200"/>
            </w:tcMar>
          </w:tcPr>
          <w:p>
            <w:pPr>
              <w:spacing w:after="60" w:before="80"/>
            </w:pPr>
            <w:r>
              <w:rPr>
                <w:rFonts w:ascii="Arial" w:cs="Arial" w:eastAsia="Arial" w:hAnsi="Arial"/>
                <w:b/>
                <w:bCs/>
                <w:color w:val="2E75B6"/>
                <w:sz w:val="22"/>
                <w:szCs w:val="22"/>
              </w:rPr>
              <w:t xml:space="preserve">✅ The Competitive Discovery Response</w:t>
            </w:r>
          </w:p>
          <w:p>
            <w:pPr>
              <w:spacing w:after="40" w:before="40"/>
            </w:pPr>
            <w:r>
              <w:rPr>
                <w:rFonts w:ascii="Arial" w:cs="Arial" w:eastAsia="Arial" w:hAnsi="Arial"/>
                <w:i w:val="false"/>
                <w:iCs w:val="false"/>
                <w:sz w:val="21"/>
                <w:szCs w:val="21"/>
              </w:rPr>
              <w:t xml:space="preserve">Prospect: "We already use [tool] for testing" or "We're saturated with AI solutions right now"</w:t>
            </w:r>
          </w:p>
          <w:p>
            <w:pPr>
              <w:spacing w:after="40" w:before="40"/>
            </w:pPr>
            <w:r>
              <w:rPr>
                <w:rFonts w:ascii="Arial" w:cs="Arial" w:eastAsia="Arial" w:hAnsi="Arial"/>
                <w:i/>
                <w:iCs/>
                <w:sz w:val="21"/>
                <w:szCs w:val="21"/>
              </w:rPr>
              <w:t xml:space="preserve">"That makes total sense — honestly most mature engineering teams already have something. Can I ask — are you happy with the ROI you're getting from it, or is there anything it doesn't cover well?"</w:t>
            </w:r>
          </w:p>
          <w:p>
            <w:pPr>
              <w:spacing w:after="40" w:before="40"/>
            </w:pPr>
            <w:r>
              <w:rPr>
                <w:rFonts w:ascii="Arial" w:cs="Arial" w:eastAsia="Arial" w:hAnsi="Arial"/>
                <w:i w:val="false"/>
                <w:iCs w:val="false"/>
                <w:sz w:val="21"/>
                <w:szCs w:val="21"/>
              </w:rPr>
              <w:t xml:space="preserve">[If happy]: "Good to know — I won't pitch you on replacing what's working. Would it be worth 15 minutes just to see if there are any gaps? No pressure either way."</w:t>
            </w:r>
          </w:p>
          <w:p>
            <w:pPr>
              <w:spacing w:after="40" w:before="40"/>
            </w:pPr>
            <w:r>
              <w:rPr>
                <w:rFonts w:ascii="Arial" w:cs="Arial" w:eastAsia="Arial" w:hAnsi="Arial"/>
                <w:i w:val="false"/>
                <w:iCs w:val="false"/>
                <w:sz w:val="21"/>
                <w:szCs w:val="21"/>
              </w:rPr>
              <w:t xml:space="preserve">[If gaps]: "That gap is actually exactly what we built for. Worth a quick 15-minute comparison call?"</w:t>
            </w:r>
          </w:p>
          <w:p>
            <w:pPr>
              <w:spacing w:after="40" w:before="40"/>
            </w:pPr>
            <w:r>
              <w:rPr>
                <w:rFonts w:ascii="Arial" w:cs="Arial" w:eastAsia="Arial" w:hAnsi="Arial"/>
                <w:i w:val="false"/>
                <w:iCs w:val="false"/>
                <w:sz w:val="21"/>
                <w:szCs w:val="21"/>
              </w:rPr>
              <w:t xml:space="preserve">Key insight: Elaine had an existing tool and still agreed to a follow-up. The word "oversaturated" is often a brush-off, not a hard no.</w:t>
            </w:r>
          </w:p>
        </w:tc>
      </w:tr>
    </w:tbl>
    <w:p>
      <w:pPr>
        <w:spacing w:after="200" w:before="0"/>
      </w:pPr>
      <w:r>
        <w:t xml:space="preserve"/>
      </w:r>
    </w:p>
    <w:p>
      <w:pPr>
        <w:pStyle w:val="Heading2"/>
        <w:spacing w:after="80" w:before="200"/>
      </w:pPr>
      <w:r>
        <w:rPr>
          <w:rFonts w:ascii="Arial" w:cs="Arial" w:eastAsia="Arial" w:hAnsi="Arial"/>
          <w:b/>
          <w:bCs/>
          <w:color w:val="2E75B6"/>
          <w:sz w:val="26"/>
          <w:szCs w:val="26"/>
        </w:rPr>
        <w:t xml:space="preserve">Objection Type 4: "Not Interested / Put Me on DNC"</w:t>
      </w:r>
    </w:p>
    <w:p>
      <w:pPr>
        <w:spacing w:after="80" w:before="60"/>
      </w:pPr>
      <w:r>
        <w:rPr>
          <w:rFonts w:ascii="Arial" w:cs="Arial" w:eastAsia="Arial" w:hAnsi="Arial"/>
          <w:sz w:val="22"/>
          <w:szCs w:val="22"/>
        </w:rPr>
        <w:t xml:space="preserve">Frequency: At least 2 calls (Austin Chu — DNC request; Jason Owen — flat disinterest). These are hard closes. Do not push.</w:t>
      </w:r>
    </w:p>
    <w:p>
      <w:pPr>
        <w:spacing w:after="80" w:before="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2E75B6" w:sz="8"/>
              <w:left w:val="thick" w:color="00B0A0" w:sz="24"/>
              <w:bottom w:val="single" w:color="2E75B6" w:sz="8"/>
              <w:right w:val="single" w:color="2E75B6" w:sz="8"/>
            </w:tcBorders>
            <w:shd w:fill="FFEBEE" w:val="clear"/>
            <w:tcMar>
              <w:top w:type="dxa" w:w="140"/>
              <w:left w:type="dxa" w:w="200"/>
              <w:bottom w:type="dxa" w:w="140"/>
              <w:right w:type="dxa" w:w="200"/>
            </w:tcMar>
          </w:tcPr>
          <w:p>
            <w:pPr>
              <w:spacing w:after="60" w:before="80"/>
            </w:pPr>
            <w:r>
              <w:rPr>
                <w:rFonts w:ascii="Arial" w:cs="Arial" w:eastAsia="Arial" w:hAnsi="Arial"/>
                <w:b/>
                <w:bCs/>
                <w:color w:val="2E75B6"/>
                <w:sz w:val="22"/>
                <w:szCs w:val="22"/>
              </w:rPr>
              <w:t xml:space="preserve">✅ Graceful Exit (Preserve Reputation)</w:t>
            </w:r>
          </w:p>
          <w:p>
            <w:pPr>
              <w:spacing w:after="40" w:before="40"/>
            </w:pPr>
            <w:r>
              <w:rPr>
                <w:rFonts w:ascii="Arial" w:cs="Arial" w:eastAsia="Arial" w:hAnsi="Arial"/>
                <w:i w:val="false"/>
                <w:iCs w:val="false"/>
                <w:sz w:val="21"/>
                <w:szCs w:val="21"/>
              </w:rPr>
              <w:t xml:space="preserve">Prospect: "I'm not interested / take me off your list"</w:t>
            </w:r>
          </w:p>
          <w:p>
            <w:pPr>
              <w:spacing w:after="40" w:before="40"/>
            </w:pPr>
            <w:r>
              <w:rPr>
                <w:rFonts w:ascii="Arial" w:cs="Arial" w:eastAsia="Arial" w:hAnsi="Arial"/>
                <w:i/>
                <w:iCs/>
                <w:sz w:val="21"/>
                <w:szCs w:val="21"/>
              </w:rPr>
              <w:t xml:space="preserve">"Absolutely — I'll make sure you're removed right away. Sorry for the interruption and thanks for taking the call."</w:t>
            </w:r>
          </w:p>
          <w:p>
            <w:pPr>
              <w:spacing w:after="40" w:before="40"/>
            </w:pPr>
            <w:r>
              <w:rPr>
                <w:rFonts w:ascii="Arial" w:cs="Arial" w:eastAsia="Arial" w:hAnsi="Arial"/>
                <w:i w:val="false"/>
                <w:iCs w:val="false"/>
                <w:sz w:val="21"/>
                <w:szCs w:val="21"/>
              </w:rPr>
              <w:t xml:space="preserve">[Hang up. Mark as DNC. Do not attempt a recovery pitch.]</w:t>
            </w:r>
          </w:p>
          <w:p>
            <w:pPr>
              <w:spacing w:after="40" w:before="40"/>
            </w:pPr>
            <w:r>
              <w:rPr>
                <w:rFonts w:ascii="Arial" w:cs="Arial" w:eastAsia="Arial" w:hAnsi="Arial"/>
                <w:i w:val="false"/>
                <w:iCs w:val="false"/>
                <w:sz w:val="21"/>
                <w:szCs w:val="21"/>
              </w:rPr>
              <w:t xml:space="preserve">Why this matters: How you exit a call affects your reputation. SDRs who push back on DNC requests create bad social proof for Testsigma. The professional exit leaves a better impression than a desperate pitch.</w:t>
            </w:r>
          </w:p>
        </w:tc>
      </w:tr>
    </w:tbl>
    <w:p>
      <w:pPr>
        <w:spacing w:after="200" w:before="0"/>
      </w:pPr>
      <w:r>
        <w:t xml:space="preserve"/>
      </w:r>
    </w:p>
    <w:p>
      <w:pPr>
        <w:pStyle w:val="Heading2"/>
        <w:spacing w:after="80" w:before="200"/>
      </w:pPr>
      <w:r>
        <w:rPr>
          <w:rFonts w:ascii="Arial" w:cs="Arial" w:eastAsia="Arial" w:hAnsi="Arial"/>
          <w:b/>
          <w:bCs/>
          <w:color w:val="2E75B6"/>
          <w:sz w:val="26"/>
          <w:szCs w:val="26"/>
        </w:rPr>
        <w:t xml:space="preserve">Objection Type 5: "How Did You Get My Number?"</w:t>
      </w:r>
    </w:p>
    <w:p>
      <w:pPr>
        <w:spacing w:after="80" w:before="60"/>
      </w:pPr>
      <w:r>
        <w:rPr>
          <w:rFonts w:ascii="Arial" w:cs="Arial" w:eastAsia="Arial" w:hAnsi="Arial"/>
          <w:sz w:val="22"/>
          <w:szCs w:val="22"/>
        </w:rPr>
        <w:t xml:space="preserve">Frequency: Appeared in the Amith Kamath call. This indicates the prospect feels intruded upon — often because the data source is non-obvious.</w:t>
      </w:r>
    </w:p>
    <w:p>
      <w:pPr>
        <w:spacing w:after="80" w:before="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2E75B6" w:sz="8"/>
              <w:left w:val="thick" w:color="00B0A0" w:sz="24"/>
              <w:bottom w:val="single" w:color="2E75B6" w:sz="8"/>
              <w:right w:val="single" w:color="2E75B6" w:sz="8"/>
            </w:tcBorders>
            <w:shd w:fill="FFF8E1" w:val="clear"/>
            <w:tcMar>
              <w:top w:type="dxa" w:w="140"/>
              <w:left w:type="dxa" w:w="200"/>
              <w:bottom w:type="dxa" w:w="140"/>
              <w:right w:type="dxa" w:w="200"/>
            </w:tcMar>
          </w:tcPr>
          <w:p>
            <w:pPr>
              <w:spacing w:after="60" w:before="80"/>
            </w:pPr>
            <w:r>
              <w:rPr>
                <w:rFonts w:ascii="Arial" w:cs="Arial" w:eastAsia="Arial" w:hAnsi="Arial"/>
                <w:b/>
                <w:bCs/>
                <w:color w:val="2E75B6"/>
                <w:sz w:val="22"/>
                <w:szCs w:val="22"/>
              </w:rPr>
              <w:t xml:space="preserve">✅ Be Transparent and Move On</w:t>
            </w:r>
          </w:p>
          <w:p>
            <w:pPr>
              <w:spacing w:after="40" w:before="40"/>
            </w:pPr>
            <w:r>
              <w:rPr>
                <w:rFonts w:ascii="Arial" w:cs="Arial" w:eastAsia="Arial" w:hAnsi="Arial"/>
                <w:i w:val="false"/>
                <w:iCs w:val="false"/>
                <w:sz w:val="21"/>
                <w:szCs w:val="21"/>
              </w:rPr>
              <w:t xml:space="preserve">Prospect: "I'm not sure how you got my phone number, though."</w:t>
            </w:r>
          </w:p>
          <w:p>
            <w:pPr>
              <w:spacing w:after="40" w:before="40"/>
            </w:pPr>
            <w:r>
              <w:rPr>
                <w:rFonts w:ascii="Arial" w:cs="Arial" w:eastAsia="Arial" w:hAnsi="Arial"/>
                <w:i/>
                <w:iCs/>
                <w:sz w:val="21"/>
                <w:szCs w:val="21"/>
              </w:rPr>
              <w:t xml:space="preserve">"Totally fair question — I reached out through Apollo, which sources from public professional data. If you'd rather I use a different channel, I'm happy to email instead. But since I have you — [pivot back to ICP qualification question]"</w:t>
            </w:r>
          </w:p>
          <w:p>
            <w:pPr>
              <w:spacing w:after="40" w:before="40"/>
            </w:pPr>
            <w:r>
              <w:rPr>
                <w:rFonts w:ascii="Arial" w:cs="Arial" w:eastAsia="Arial" w:hAnsi="Arial"/>
                <w:i/>
                <w:iCs/>
                <w:sz w:val="21"/>
                <w:szCs w:val="21"/>
              </w:rPr>
              <w:t xml:space="preserve">"Or if you'd rather I not call, just say the word and I'll respect that."</w:t>
            </w:r>
          </w:p>
        </w:tc>
      </w:tr>
    </w:tbl>
    <w:p>
      <w:pPr>
        <w:spacing w:after="120" w:before="0"/>
      </w:pPr>
      <w:r>
        <w:t xml:space="preserve"/>
      </w:r>
    </w:p>
    <w:p>
      <w:r>
        <w:br w:type="page"/>
      </w:r>
    </w:p>
    <w:p>
      <w:pPr>
        <w:pStyle w:val="Heading1"/>
        <w:spacing w:after="120" w:before="320"/>
      </w:pPr>
      <w:r>
        <w:rPr>
          <w:rFonts w:ascii="Arial" w:cs="Arial" w:eastAsia="Arial" w:hAnsi="Arial"/>
          <w:b/>
          <w:bCs/>
          <w:color w:val="2E7D32"/>
          <w:sz w:val="34"/>
          <w:szCs w:val="34"/>
        </w:rPr>
        <w:t xml:space="preserve">9. What's Actually Working: The Permission Opener</w:t>
      </w:r>
    </w:p>
    <w:p>
      <w:pPr>
        <w:pBdr>
          <w:bottom w:val="single" w:color="2E7D32" w:sz="6" w:space="4"/>
        </w:pBdr>
        <w:spacing w:after="80" w:before="0"/>
      </w:pPr>
      <w:r>
        <w:t xml:space="preserve"/>
      </w:r>
    </w:p>
    <w:p>
      <w:pPr>
        <w:spacing w:after="80" w:before="60"/>
      </w:pPr>
      <w:r>
        <w:rPr>
          <w:rFonts w:ascii="Arial" w:cs="Arial" w:eastAsia="Arial" w:hAnsi="Arial"/>
          <w:sz w:val="22"/>
          <w:szCs w:val="22"/>
        </w:rPr>
        <w:t xml:space="preserve">Analyzing the opening lines from all 25 calls with full transcript data reveals a clear pattern: the permission-based opener — asking if the prospect has time before launching into the pitch — correlates with longer calls and better outcomes.</w:t>
      </w:r>
    </w:p>
    <w:p>
      <w:pPr>
        <w:spacing w:after="120" w:before="0"/>
      </w:pPr>
      <w:r>
        <w:t xml:space="preserve"/>
      </w:r>
    </w:p>
    <w:p>
      <w:pPr>
        <w:spacing w:after="80" w:before="60"/>
      </w:pPr>
      <w:r>
        <w:rPr>
          <w:rFonts w:ascii="Arial" w:cs="Arial" w:eastAsia="Arial" w:hAnsi="Arial"/>
          <w:sz w:val="22"/>
          <w:szCs w:val="22"/>
        </w:rPr>
        <w:t xml:space="preserve">The following opener was used on Keerthi Sandupatla (CVS Health, Positive) and produced an 88-second engaged call:</w:t>
      </w:r>
    </w:p>
    <w:p>
      <w:pPr>
        <w:spacing w:after="80" w:before="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2E75B6" w:sz="8"/>
              <w:left w:val="thick" w:color="00B0A0" w:sz="24"/>
              <w:bottom w:val="single" w:color="2E75B6" w:sz="8"/>
              <w:right w:val="single" w:color="2E75B6" w:sz="8"/>
            </w:tcBorders>
            <w:shd w:fill="E8F5E9" w:val="clear"/>
            <w:tcMar>
              <w:top w:type="dxa" w:w="140"/>
              <w:left w:type="dxa" w:w="200"/>
              <w:bottom w:type="dxa" w:w="140"/>
              <w:right w:type="dxa" w:w="200"/>
            </w:tcMar>
          </w:tcPr>
          <w:p>
            <w:pPr>
              <w:spacing w:after="60" w:before="80"/>
            </w:pPr>
            <w:r>
              <w:rPr>
                <w:rFonts w:ascii="Arial" w:cs="Arial" w:eastAsia="Arial" w:hAnsi="Arial"/>
                <w:b/>
                <w:bCs/>
                <w:color w:val="2E75B6"/>
                <w:sz w:val="22"/>
                <w:szCs w:val="22"/>
              </w:rPr>
              <w:t xml:space="preserve">REAL OPENER — POSITIVE OUTCOME (Keerthi Sandupatla, CVS Health)</w:t>
            </w:r>
          </w:p>
          <w:p>
            <w:pPr>
              <w:spacing w:after="40" w:before="40"/>
            </w:pPr>
            <w:r>
              <w:rPr>
                <w:rFonts w:ascii="Arial" w:cs="Arial" w:eastAsia="Arial" w:hAnsi="Arial"/>
                <w:i/>
                <w:iCs/>
                <w:sz w:val="21"/>
                <w:szCs w:val="21"/>
              </w:rPr>
              <w:t xml:space="preserve">"Hi, I'm Rob, and by the way, hope you're having a good Monday."</w:t>
            </w:r>
          </w:p>
          <w:p>
            <w:pPr>
              <w:spacing w:after="40" w:before="40"/>
            </w:pPr>
            <w:r>
              <w:rPr>
                <w:rFonts w:ascii="Arial" w:cs="Arial" w:eastAsia="Arial" w:hAnsi="Arial"/>
                <w:i/>
                <w:iCs/>
                <w:sz w:val="21"/>
                <w:szCs w:val="21"/>
              </w:rPr>
              <w:t xml:space="preserve">"Just curious if you had 30 seconds to hear why I called — don't want to bother you though."</w:t>
            </w:r>
          </w:p>
          <w:p>
            <w:pPr>
              <w:spacing w:after="40" w:before="40"/>
            </w:pPr>
            <w:r>
              <w:rPr>
                <w:rFonts w:ascii="Arial" w:cs="Arial" w:eastAsia="Arial" w:hAnsi="Arial"/>
                <w:i w:val="false"/>
                <w:iCs w:val="false"/>
                <w:sz w:val="21"/>
                <w:szCs w:val="21"/>
              </w:rPr>
              <w:t xml:space="preserve">[Prospect says yes]</w:t>
            </w:r>
          </w:p>
          <w:p>
            <w:pPr>
              <w:spacing w:after="40" w:before="40"/>
            </w:pPr>
            <w:r>
              <w:rPr>
                <w:rFonts w:ascii="Arial" w:cs="Arial" w:eastAsia="Arial" w:hAnsi="Arial"/>
                <w:i/>
                <w:iCs/>
                <w:sz w:val="21"/>
                <w:szCs w:val="21"/>
              </w:rPr>
              <w:t xml:space="preserve">"Appreciate that. We work with QA teams at companies like Cisco and Samsung helping them maintain test scripts automatically using AI — so when your app changes, your tests don't break. Just curious if that might be relevant for you guys."</w:t>
            </w:r>
          </w:p>
        </w:tc>
      </w:tr>
    </w:tbl>
    <w:p>
      <w:pPr>
        <w:spacing w:after="160" w:before="0"/>
      </w:pPr>
      <w:r>
        <w:t xml:space="preserve"/>
      </w:r>
    </w:p>
    <w:p>
      <w:pPr>
        <w:spacing w:after="80" w:before="60"/>
      </w:pPr>
      <w:r>
        <w:rPr>
          <w:rFonts w:ascii="Arial" w:cs="Arial" w:eastAsia="Arial" w:hAnsi="Arial"/>
          <w:sz w:val="22"/>
          <w:szCs w:val="22"/>
        </w:rPr>
        <w:t xml:space="preserve">The same permission-asking structure appears across multiple positive calls. Compare to negative calls, which typically open with:</w:t>
      </w:r>
    </w:p>
    <w:p>
      <w:pPr>
        <w:spacing w:after="80" w:before="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2E75B6" w:sz="8"/>
              <w:left w:val="thick" w:color="00B0A0" w:sz="24"/>
              <w:bottom w:val="single" w:color="2E75B6" w:sz="8"/>
              <w:right w:val="single" w:color="2E75B6" w:sz="8"/>
            </w:tcBorders>
            <w:shd w:fill="FFEBEE" w:val="clear"/>
            <w:tcMar>
              <w:top w:type="dxa" w:w="140"/>
              <w:left w:type="dxa" w:w="200"/>
              <w:bottom w:type="dxa" w:w="140"/>
              <w:right w:type="dxa" w:w="200"/>
            </w:tcMar>
          </w:tcPr>
          <w:p>
            <w:pPr>
              <w:spacing w:after="60" w:before="80"/>
            </w:pPr>
            <w:r>
              <w:rPr>
                <w:rFonts w:ascii="Arial" w:cs="Arial" w:eastAsia="Arial" w:hAnsi="Arial"/>
                <w:b/>
                <w:bCs/>
                <w:color w:val="2E75B6"/>
                <w:sz w:val="22"/>
                <w:szCs w:val="22"/>
              </w:rPr>
              <w:t xml:space="preserve">NEGATIVE OPENER PATTERN (Austin Chu, Yext — ended in DNC request)</w:t>
            </w:r>
          </w:p>
          <w:p>
            <w:pPr>
              <w:spacing w:after="40" w:before="40"/>
            </w:pPr>
            <w:r>
              <w:rPr>
                <w:rFonts w:ascii="Arial" w:cs="Arial" w:eastAsia="Arial" w:hAnsi="Arial"/>
                <w:i/>
                <w:iCs/>
                <w:sz w:val="21"/>
                <w:szCs w:val="21"/>
              </w:rPr>
              <w:t xml:space="preserve">"Hey, Austin." [pause]</w:t>
            </w:r>
          </w:p>
          <w:p>
            <w:pPr>
              <w:spacing w:after="40" w:before="40"/>
            </w:pPr>
            <w:r>
              <w:rPr>
                <w:rFonts w:ascii="Arial" w:cs="Arial" w:eastAsia="Arial" w:hAnsi="Arial"/>
                <w:i/>
                <w:iCs/>
                <w:sz w:val="21"/>
                <w:szCs w:val="21"/>
              </w:rPr>
              <w:t xml:space="preserve">"[Launches directly into pitch about Testsigma]"</w:t>
            </w:r>
          </w:p>
          <w:p>
            <w:pPr>
              <w:spacing w:after="40" w:before="40"/>
            </w:pPr>
            <w:r>
              <w:rPr>
                <w:rFonts w:ascii="Arial" w:cs="Arial" w:eastAsia="Arial" w:hAnsi="Arial"/>
                <w:i w:val="false"/>
                <w:iCs w:val="false"/>
                <w:sz w:val="21"/>
                <w:szCs w:val="21"/>
              </w:rPr>
              <w:t xml:space="preserve">[Prospect: "No thanks / put me on DNC list"]</w:t>
            </w:r>
          </w:p>
          <w:p>
            <w:pPr>
              <w:spacing w:after="40" w:before="40"/>
            </w:pPr>
            <w:r>
              <w:rPr>
                <w:rFonts w:ascii="Arial" w:cs="Arial" w:eastAsia="Arial" w:hAnsi="Arial"/>
                <w:i w:val="false"/>
                <w:iCs w:val="false"/>
                <w:sz w:val="21"/>
                <w:szCs w:val="21"/>
              </w:rPr>
              <w:t xml:space="preserve">The direct opener gives no runway. The prospect has no reason to engage before the pitch.</w:t>
            </w:r>
          </w:p>
        </w:tc>
      </w:tr>
    </w:tbl>
    <w:p>
      <w:pPr>
        <w:spacing w:after="200" w:before="0"/>
      </w:pPr>
      <w:r>
        <w:t xml:space="preserve"/>
      </w:r>
    </w:p>
    <w:p>
      <w:pPr>
        <w:pStyle w:val="Heading2"/>
        <w:spacing w:after="80" w:before="200"/>
      </w:pPr>
      <w:r>
        <w:rPr>
          <w:rFonts w:ascii="Arial" w:cs="Arial" w:eastAsia="Arial" w:hAnsi="Arial"/>
          <w:b/>
          <w:bCs/>
          <w:color w:val="2E75B6"/>
          <w:sz w:val="26"/>
          <w:szCs w:val="26"/>
        </w:rPr>
        <w:t xml:space="preserve">The Best Permission-Based Opener (Refined from Real Data)</w:t>
      </w:r>
    </w:p>
    <w:p>
      <w:pPr>
        <w:spacing w:after="80" w:before="60"/>
      </w:pPr>
      <w:r>
        <w:rPr>
          <w:rFonts w:ascii="Arial" w:cs="Arial" w:eastAsia="Arial" w:hAnsi="Arial"/>
          <w:sz w:val="22"/>
          <w:szCs w:val="22"/>
        </w:rPr>
        <w:t xml:space="preserve">The following opener is derived directly from the patterns found in positive calls. It is NOT a manufactured script — it is a refined version of what Rob already uses on his best calls:</w:t>
      </w:r>
    </w:p>
    <w:p>
      <w:pPr>
        <w:spacing w:after="120" w:before="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2E75B6" w:sz="8"/>
              <w:left w:val="thick" w:color="00B0A0" w:sz="24"/>
              <w:bottom w:val="single" w:color="2E75B6" w:sz="8"/>
              <w:right w:val="single" w:color="2E75B6" w:sz="8"/>
            </w:tcBorders>
            <w:shd w:fill="E8F5E9" w:val="clear"/>
            <w:tcMar>
              <w:top w:type="dxa" w:w="140"/>
              <w:left w:type="dxa" w:w="200"/>
              <w:bottom w:type="dxa" w:w="140"/>
              <w:right w:type="dxa" w:w="200"/>
            </w:tcMar>
          </w:tcPr>
          <w:p>
            <w:pPr>
              <w:spacing w:after="60" w:before="80"/>
            </w:pPr>
            <w:r>
              <w:rPr>
                <w:rFonts w:ascii="Arial" w:cs="Arial" w:eastAsia="Arial" w:hAnsi="Arial"/>
                <w:b/>
                <w:bCs/>
                <w:color w:val="2E75B6"/>
                <w:sz w:val="22"/>
                <w:szCs w:val="22"/>
              </w:rPr>
              <w:t xml:space="preserve">RECOMMENDED OPENER V2 — PERMISSION BASED</w:t>
            </w:r>
          </w:p>
          <w:p>
            <w:pPr>
              <w:spacing w:after="40" w:before="40"/>
            </w:pPr>
            <w:r>
              <w:rPr>
                <w:rFonts w:ascii="Arial" w:cs="Arial" w:eastAsia="Arial" w:hAnsi="Arial"/>
                <w:i/>
                <w:iCs/>
                <w:sz w:val="21"/>
                <w:szCs w:val="21"/>
              </w:rPr>
              <w:t xml:space="preserve">"Hey [First Name], it's Rob — how's your [day/week] going so far?"</w:t>
            </w:r>
          </w:p>
          <w:p>
            <w:pPr>
              <w:spacing w:after="40" w:before="40"/>
            </w:pPr>
            <w:r>
              <w:rPr>
                <w:rFonts w:ascii="Arial" w:cs="Arial" w:eastAsia="Arial" w:hAnsi="Arial"/>
                <w:i w:val="false"/>
                <w:iCs w:val="false"/>
                <w:sz w:val="21"/>
                <w:szCs w:val="21"/>
              </w:rPr>
              <w:t xml:space="preserve">[Brief pause — let them respond]</w:t>
            </w:r>
          </w:p>
          <w:p>
            <w:pPr>
              <w:spacing w:after="40" w:before="40"/>
            </w:pPr>
            <w:r>
              <w:rPr>
                <w:rFonts w:ascii="Arial" w:cs="Arial" w:eastAsia="Arial" w:hAnsi="Arial"/>
                <w:i/>
                <w:iCs/>
                <w:sz w:val="21"/>
                <w:szCs w:val="21"/>
              </w:rPr>
              <w:t xml:space="preserve">"Good to hear. I'll be upfront — this is a cold call. I work with Testsigma and I help QA teams at [similar company] stop spending half their sprint on broken test scripts. I have about 30 seconds of context that might be worth your time — would that be alright?"</w:t>
            </w:r>
          </w:p>
          <w:p>
            <w:pPr>
              <w:spacing w:after="40" w:before="40"/>
            </w:pPr>
            <w:r>
              <w:rPr>
                <w:rFonts w:ascii="Arial" w:cs="Arial" w:eastAsia="Arial" w:hAnsi="Arial"/>
                <w:i w:val="false"/>
                <w:iCs w:val="false"/>
                <w:sz w:val="21"/>
                <w:szCs w:val="21"/>
              </w:rPr>
              <w:t xml:space="preserve"/>
            </w:r>
          </w:p>
          <w:p>
            <w:pPr>
              <w:spacing w:after="40" w:before="40"/>
            </w:pPr>
            <w:r>
              <w:rPr>
                <w:rFonts w:ascii="Arial" w:cs="Arial" w:eastAsia="Arial" w:hAnsi="Arial"/>
                <w:i w:val="false"/>
                <w:iCs w:val="false"/>
                <w:sz w:val="21"/>
                <w:szCs w:val="21"/>
              </w:rPr>
              <w:t xml:space="preserve">If yes: "Appreciate it. We use AI to automatically update test scripts when your app changes — so your QA engineers stop firefighting failing tests and start shipping faster. Does that sound like something your team battles with?"</w:t>
            </w:r>
          </w:p>
          <w:p>
            <w:pPr>
              <w:spacing w:after="40" w:before="40"/>
            </w:pPr>
            <w:r>
              <w:rPr>
                <w:rFonts w:ascii="Arial" w:cs="Arial" w:eastAsia="Arial" w:hAnsi="Arial"/>
                <w:i w:val="false"/>
                <w:iCs w:val="false"/>
                <w:sz w:val="21"/>
                <w:szCs w:val="21"/>
              </w:rPr>
              <w:t xml:space="preserve"/>
            </w:r>
          </w:p>
          <w:p>
            <w:pPr>
              <w:spacing w:after="40" w:before="40"/>
            </w:pPr>
            <w:r>
              <w:rPr>
                <w:rFonts w:ascii="Arial" w:cs="Arial" w:eastAsia="Arial" w:hAnsi="Arial"/>
                <w:i w:val="false"/>
                <w:iCs w:val="false"/>
                <w:sz w:val="21"/>
                <w:szCs w:val="21"/>
              </w:rPr>
              <w:t xml:space="preserve">If no / not a good time: "No worries at all — can I send a quick email so you have it for when it's relevant?"</w:t>
            </w:r>
          </w:p>
          <w:p>
            <w:pPr>
              <w:spacing w:after="40" w:before="40"/>
            </w:pPr>
            <w:r>
              <w:rPr>
                <w:rFonts w:ascii="Arial" w:cs="Arial" w:eastAsia="Arial" w:hAnsi="Arial"/>
                <w:i w:val="false"/>
                <w:iCs w:val="false"/>
                <w:sz w:val="21"/>
                <w:szCs w:val="21"/>
              </w:rPr>
              <w:t xml:space="preserve"/>
            </w:r>
          </w:p>
          <w:p>
            <w:pPr>
              <w:spacing w:after="40" w:before="40"/>
            </w:pPr>
            <w:r>
              <w:rPr>
                <w:rFonts w:ascii="Arial" w:cs="Arial" w:eastAsia="Arial" w:hAnsi="Arial"/>
                <w:i w:val="false"/>
                <w:iCs w:val="false"/>
                <w:sz w:val="21"/>
                <w:szCs w:val="21"/>
              </w:rPr>
              <w:t xml:space="preserve">⏱ Target: This opener should run 20–25 seconds before the first question.</w:t>
            </w:r>
          </w:p>
          <w:p>
            <w:pPr>
              <w:spacing w:after="40" w:before="40"/>
            </w:pPr>
            <w:r>
              <w:rPr>
                <w:rFonts w:ascii="Arial" w:cs="Arial" w:eastAsia="Arial" w:hAnsi="Arial"/>
                <w:i w:val="false"/>
                <w:iCs w:val="false"/>
                <w:sz w:val="21"/>
                <w:szCs w:val="21"/>
              </w:rPr>
              <w:t xml:space="preserve">🎯 Goal: Get them to say "yes" or share a pain point in the first 60 seconds.</w:t>
            </w:r>
          </w:p>
        </w:tc>
      </w:tr>
    </w:tbl>
    <w:p>
      <w:pPr>
        <w:spacing w:after="160" w:before="0"/>
      </w:pPr>
      <w:r>
        <w:t xml:space="preserve"/>
      </w:r>
    </w:p>
    <w:p>
      <w:pPr>
        <w:pStyle w:val="Heading2"/>
        <w:spacing w:after="80" w:before="200"/>
      </w:pPr>
      <w:r>
        <w:rPr>
          <w:rFonts w:ascii="Arial" w:cs="Arial" w:eastAsia="Arial" w:hAnsi="Arial"/>
          <w:b/>
          <w:bCs/>
          <w:color w:val="2E75B6"/>
          <w:sz w:val="26"/>
          <w:szCs w:val="26"/>
        </w:rPr>
        <w:t xml:space="preserve">Follow-Up Close After Discovery</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2E75B6" w:sz="8"/>
              <w:left w:val="thick" w:color="00B0A0" w:sz="24"/>
              <w:bottom w:val="single" w:color="2E75B6" w:sz="8"/>
              <w:right w:val="single" w:color="2E75B6" w:sz="8"/>
            </w:tcBorders>
            <w:shd w:fill="E0F7F4" w:val="clear"/>
            <w:tcMar>
              <w:top w:type="dxa" w:w="140"/>
              <w:left w:type="dxa" w:w="200"/>
              <w:bottom w:type="dxa" w:w="140"/>
              <w:right w:type="dxa" w:w="200"/>
            </w:tcMar>
          </w:tcPr>
          <w:p>
            <w:pPr>
              <w:spacing w:after="60" w:before="80"/>
            </w:pPr>
            <w:r>
              <w:rPr>
                <w:rFonts w:ascii="Arial" w:cs="Arial" w:eastAsia="Arial" w:hAnsi="Arial"/>
                <w:b/>
                <w:bCs/>
                <w:color w:val="2E75B6"/>
                <w:sz w:val="22"/>
                <w:szCs w:val="22"/>
              </w:rPr>
              <w:t xml:space="preserve">ASKING FOR THE MEETING (What Works)</w:t>
            </w:r>
          </w:p>
          <w:p>
            <w:pPr>
              <w:spacing w:after="40" w:before="40"/>
            </w:pPr>
            <w:r>
              <w:rPr>
                <w:rFonts w:ascii="Arial" w:cs="Arial" w:eastAsia="Arial" w:hAnsi="Arial"/>
                <w:i/>
                <w:iCs/>
                <w:sz w:val="21"/>
                <w:szCs w:val="21"/>
              </w:rPr>
              <w:t xml:space="preserve">"Based on what you're describing, I think there could genuinely be something here. Would it be worth 15 minutes on a screenshare next week to see if we can solve that specifically for your team?"</w:t>
            </w:r>
          </w:p>
          <w:p>
            <w:pPr>
              <w:spacing w:after="40" w:before="40"/>
            </w:pPr>
            <w:r>
              <w:rPr>
                <w:rFonts w:ascii="Arial" w:cs="Arial" w:eastAsia="Arial" w:hAnsi="Arial"/>
                <w:i w:val="false"/>
                <w:iCs w:val="false"/>
                <w:sz w:val="21"/>
                <w:szCs w:val="21"/>
              </w:rPr>
              <w:t xml:space="preserve"/>
            </w:r>
          </w:p>
          <w:p>
            <w:pPr>
              <w:spacing w:after="40" w:before="40"/>
            </w:pPr>
            <w:r>
              <w:rPr>
                <w:rFonts w:ascii="Arial" w:cs="Arial" w:eastAsia="Arial" w:hAnsi="Arial"/>
                <w:i/>
                <w:iCs/>
                <w:sz w:val="21"/>
                <w:szCs w:val="21"/>
              </w:rPr>
              <w:t xml:space="preserve">"I'm not looking to pitch you — more just want to show you one specific thing and see if it maps to what you're dealing with. Does Tuesday or Wednesday work?"</w:t>
            </w:r>
          </w:p>
          <w:p>
            <w:pPr>
              <w:spacing w:after="40" w:before="40"/>
            </w:pPr>
            <w:r>
              <w:rPr>
                <w:rFonts w:ascii="Arial" w:cs="Arial" w:eastAsia="Arial" w:hAnsi="Arial"/>
                <w:i w:val="false"/>
                <w:iCs w:val="false"/>
                <w:sz w:val="21"/>
                <w:szCs w:val="21"/>
              </w:rPr>
              <w:t xml:space="preserve"/>
            </w:r>
          </w:p>
          <w:p>
            <w:pPr>
              <w:spacing w:after="40" w:before="40"/>
            </w:pPr>
            <w:r>
              <w:rPr>
                <w:rFonts w:ascii="Arial" w:cs="Arial" w:eastAsia="Arial" w:hAnsi="Arial"/>
                <w:i w:val="false"/>
                <w:iCs w:val="false"/>
                <w:sz w:val="21"/>
                <w:szCs w:val="21"/>
              </w:rPr>
              <w:t xml:space="preserve">⚠  Do NOT: Say "Can I send a calendar invite?" before getting verbal agreement.</w:t>
            </w:r>
          </w:p>
          <w:p>
            <w:pPr>
              <w:spacing w:after="40" w:before="40"/>
            </w:pPr>
            <w:r>
              <w:rPr>
                <w:rFonts w:ascii="Arial" w:cs="Arial" w:eastAsia="Arial" w:hAnsi="Arial"/>
                <w:i w:val="false"/>
                <w:iCs w:val="false"/>
                <w:sz w:val="21"/>
                <w:szCs w:val="21"/>
              </w:rPr>
              <w:t xml:space="preserve">✅  DO: Get them to say a day, THEN send the invite.</w:t>
            </w:r>
          </w:p>
        </w:tc>
      </w:tr>
    </w:tbl>
    <w:p>
      <w:pPr>
        <w:spacing w:after="120" w:before="0"/>
      </w:pPr>
      <w:r>
        <w:t xml:space="preserve"/>
      </w:r>
    </w:p>
    <w:p>
      <w:r>
        <w:br w:type="page"/>
      </w:r>
    </w:p>
    <w:p>
      <w:pPr>
        <w:pStyle w:val="Heading1"/>
        <w:spacing w:after="120" w:before="320"/>
      </w:pPr>
      <w:r>
        <w:rPr>
          <w:rFonts w:ascii="Arial" w:cs="Arial" w:eastAsia="Arial" w:hAnsi="Arial"/>
          <w:b/>
          <w:bCs/>
          <w:color w:val="1F3864"/>
          <w:sz w:val="34"/>
          <w:szCs w:val="34"/>
        </w:rPr>
        <w:t xml:space="preserve">10. Top 10 Improvements Based on Your Specific Data</w:t>
      </w:r>
    </w:p>
    <w:p>
      <w:pPr>
        <w:pBdr>
          <w:bottom w:val="single" w:color="2E75B6" w:sz="6" w:space="4"/>
        </w:pBdr>
        <w:spacing w:after="80" w:before="0"/>
      </w:pPr>
      <w:r>
        <w:t xml:space="preserve"/>
      </w:r>
    </w:p>
    <w:p>
      <w:pPr>
        <w:spacing w:after="80" w:before="60"/>
      </w:pPr>
      <w:r>
        <w:rPr>
          <w:rFonts w:ascii="Arial" w:cs="Arial" w:eastAsia="Arial" w:hAnsi="Arial"/>
          <w:b/>
          <w:bCs/>
          <w:sz w:val="22"/>
          <w:szCs w:val="22"/>
        </w:rPr>
        <w:t xml:space="preserve">The following improvements are ranked by estimated impact on positive outcome rate, based directly on patterns identified in the 103-call dataset.</w:t>
      </w:r>
    </w:p>
    <w:p>
      <w:pPr>
        <w:spacing w:after="160" w:before="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C62828" w:sz="12"/>
              <w:left w:val="single" w:color="C62828" w:sz="12"/>
              <w:bottom w:val="single" w:color="C62828" w:sz="12"/>
              <w:right w:val="single" w:color="C62828" w:sz="12"/>
            </w:tcBorders>
            <w:shd w:fill="FFEBEE" w:val="clear"/>
            <w:tcMar>
              <w:top w:type="dxa" w:w="140"/>
              <w:left w:type="dxa" w:w="200"/>
              <w:bottom w:type="dxa" w:w="140"/>
              <w:right w:type="dxa" w:w="200"/>
            </w:tcMar>
          </w:tcPr>
          <w:p>
            <w:pPr>
              <w:spacing w:after="40" w:before="40"/>
            </w:pPr>
            <w:r>
              <w:rPr>
                <w:rFonts w:ascii="Arial" w:cs="Arial" w:eastAsia="Arial" w:hAnsi="Arial"/>
                <w:sz w:val="20"/>
                <w:szCs w:val="20"/>
              </w:rPr>
              <w:t xml:space="preserve">#1 — STOP TALKING SO MUCH (Highest Impact)</w:t>
            </w:r>
          </w:p>
          <w:p>
            <w:pPr>
              <w:spacing w:after="40" w:before="40"/>
            </w:pPr>
            <w:r>
              <w:rPr>
                <w:rFonts w:ascii="Arial" w:cs="Arial" w:eastAsia="Arial" w:hAnsi="Arial"/>
                <w:sz w:val="20"/>
                <w:szCs w:val="20"/>
              </w:rPr>
              <w:t xml:space="preserve">Your data shows a 16-percentage-point gap in win rate between calls where you speak &lt;65% vs &gt;70%.</w:t>
            </w:r>
          </w:p>
          <w:p>
            <w:pPr>
              <w:spacing w:after="40" w:before="40"/>
            </w:pPr>
            <w:r>
              <w:rPr>
                <w:rFonts w:ascii="Arial" w:cs="Arial" w:eastAsia="Arial" w:hAnsi="Arial"/>
                <w:sz w:val="20"/>
                <w:szCs w:val="20"/>
              </w:rPr>
              <w:t xml:space="preserve">Action: After your opening pitch, ask one specific question and then STOP TALKING. Count to 3 silently after the prospect finishes speaking before you respond.</w:t>
            </w:r>
          </w:p>
          <w:p>
            <w:pPr>
              <w:spacing w:after="40" w:before="40"/>
            </w:pPr>
            <w:r>
              <w:rPr>
                <w:rFonts w:ascii="Arial" w:cs="Arial" w:eastAsia="Arial" w:hAnsi="Arial"/>
                <w:sz w:val="20"/>
                <w:szCs w:val="20"/>
              </w:rPr>
              <w:t xml:space="preserve">Goal: Target a 50/50 talk ratio on every call. Track this in Apollo after each call.</w:t>
            </w:r>
          </w:p>
        </w:tc>
      </w:tr>
    </w:tbl>
    <w:p>
      <w:pPr>
        <w:spacing w:after="120" w:before="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C62828" w:sz="12"/>
              <w:left w:val="single" w:color="C62828" w:sz="12"/>
              <w:bottom w:val="single" w:color="C62828" w:sz="12"/>
              <w:right w:val="single" w:color="C62828" w:sz="12"/>
            </w:tcBorders>
            <w:shd w:fill="FFEBEE" w:val="clear"/>
            <w:tcMar>
              <w:top w:type="dxa" w:w="140"/>
              <w:left w:type="dxa" w:w="200"/>
              <w:bottom w:type="dxa" w:w="140"/>
              <w:right w:type="dxa" w:w="200"/>
            </w:tcMar>
          </w:tcPr>
          <w:p>
            <w:pPr>
              <w:spacing w:after="40" w:before="40"/>
            </w:pPr>
            <w:r>
              <w:rPr>
                <w:rFonts w:ascii="Arial" w:cs="Arial" w:eastAsia="Arial" w:hAnsi="Arial"/>
                <w:sz w:val="20"/>
                <w:szCs w:val="20"/>
              </w:rPr>
              <w:t xml:space="preserve">#2 — FIX THE FEBRUARY SLUMP BEFORE MARCH GETS WORSE</w:t>
            </w:r>
          </w:p>
          <w:p>
            <w:pPr>
              <w:spacing w:after="40" w:before="40"/>
            </w:pPr>
            <w:r>
              <w:rPr>
                <w:rFonts w:ascii="Arial" w:cs="Arial" w:eastAsia="Arial" w:hAnsi="Arial"/>
                <w:sz w:val="20"/>
                <w:szCs w:val="20"/>
              </w:rPr>
              <w:t xml:space="preserve">21 calls in February, 0 positive outcomes. This is not bad luck — it is a pattern shift.</w:t>
            </w:r>
          </w:p>
          <w:p>
            <w:pPr>
              <w:spacing w:after="40" w:before="40"/>
            </w:pPr>
            <w:r>
              <w:rPr>
                <w:rFonts w:ascii="Arial" w:cs="Arial" w:eastAsia="Arial" w:hAnsi="Arial"/>
                <w:sz w:val="20"/>
                <w:szCs w:val="20"/>
              </w:rPr>
              <w:t xml:space="preserve">Action: Review the targeting list you used in February. Are you calling the right seniority levels? Are the companies in your ICP? Run a quick audit of your prospect list before making your next 10 calls.</w:t>
            </w:r>
          </w:p>
          <w:p>
            <w:pPr>
              <w:spacing w:after="40" w:before="40"/>
            </w:pPr>
            <w:r>
              <w:rPr>
                <w:rFonts w:ascii="Arial" w:cs="Arial" w:eastAsia="Arial" w:hAnsi="Arial"/>
                <w:sz w:val="20"/>
                <w:szCs w:val="20"/>
              </w:rPr>
              <w:t xml:space="preserve">Compare: October–January had a 19% avg win rate. February dropped to 0%. Find what changed.</w:t>
            </w:r>
          </w:p>
        </w:tc>
      </w:tr>
    </w:tbl>
    <w:p>
      <w:pPr>
        <w:spacing w:after="120" w:before="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E65100" w:sz="12"/>
              <w:left w:val="single" w:color="E65100" w:sz="12"/>
              <w:bottom w:val="single" w:color="E65100" w:sz="12"/>
              <w:right w:val="single" w:color="E65100" w:sz="12"/>
            </w:tcBorders>
            <w:shd w:fill="FFF8E1" w:val="clear"/>
            <w:tcMar>
              <w:top w:type="dxa" w:w="140"/>
              <w:left w:type="dxa" w:w="200"/>
              <w:bottom w:type="dxa" w:w="140"/>
              <w:right w:type="dxa" w:w="200"/>
            </w:tcMar>
          </w:tcPr>
          <w:p>
            <w:pPr>
              <w:spacing w:after="40" w:before="40"/>
            </w:pPr>
            <w:r>
              <w:rPr>
                <w:rFonts w:ascii="Arial" w:cs="Arial" w:eastAsia="Arial" w:hAnsi="Arial"/>
                <w:sz w:val="20"/>
                <w:szCs w:val="20"/>
              </w:rPr>
              <w:t xml:space="preserve">#3 — INCREASE CALL VOLUME 5–8x</w:t>
            </w:r>
          </w:p>
          <w:p>
            <w:pPr>
              <w:spacing w:after="40" w:before="40"/>
            </w:pPr>
            <w:r>
              <w:rPr>
                <w:rFonts w:ascii="Arial" w:cs="Arial" w:eastAsia="Arial" w:hAnsi="Arial"/>
                <w:sz w:val="20"/>
                <w:szCs w:val="20"/>
              </w:rPr>
              <w:t xml:space="preserve">You are averaging 1.9 calls per active day. Industry standard is 15–20. At 1.9 calls/day, even a 100% win rate would not generate enough pipeline.</w:t>
            </w:r>
          </w:p>
          <w:p>
            <w:pPr>
              <w:spacing w:after="40" w:before="40"/>
            </w:pPr>
            <w:r>
              <w:rPr>
                <w:rFonts w:ascii="Arial" w:cs="Arial" w:eastAsia="Arial" w:hAnsi="Arial"/>
                <w:sz w:val="20"/>
                <w:szCs w:val="20"/>
              </w:rPr>
              <w:t xml:space="preserve">Action: Block 2-hour calling blocks on your calendar, Tuesday–Thursday, 10am–12pm. During that block, make 8–10 calls. Build to 15/day over the next month.</w:t>
            </w:r>
          </w:p>
          <w:p>
            <w:pPr>
              <w:spacing w:after="40" w:before="40"/>
            </w:pPr>
            <w:r>
              <w:rPr>
                <w:rFonts w:ascii="Arial" w:cs="Arial" w:eastAsia="Arial" w:hAnsi="Arial"/>
                <w:sz w:val="20"/>
                <w:szCs w:val="20"/>
              </w:rPr>
              <w:t xml:space="preserve">Quick win: Just 10 calls/day at your existing 16% rate = 1.6 wins/day vs. 0.3 wins/day today.</w:t>
            </w:r>
          </w:p>
        </w:tc>
      </w:tr>
    </w:tbl>
    <w:p>
      <w:pPr>
        <w:spacing w:after="120" w:before="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E65100" w:sz="12"/>
              <w:left w:val="single" w:color="E65100" w:sz="12"/>
              <w:bottom w:val="single" w:color="E65100" w:sz="12"/>
              <w:right w:val="single" w:color="E65100" w:sz="12"/>
            </w:tcBorders>
            <w:shd w:fill="FFF8E1" w:val="clear"/>
            <w:tcMar>
              <w:top w:type="dxa" w:w="140"/>
              <w:left w:type="dxa" w:w="200"/>
              <w:bottom w:type="dxa" w:w="140"/>
              <w:right w:type="dxa" w:w="200"/>
            </w:tcMar>
          </w:tcPr>
          <w:p>
            <w:pPr>
              <w:spacing w:after="40" w:before="40"/>
            </w:pPr>
            <w:r>
              <w:rPr>
                <w:rFonts w:ascii="Arial" w:cs="Arial" w:eastAsia="Arial" w:hAnsi="Arial"/>
                <w:sz w:val="20"/>
                <w:szCs w:val="20"/>
              </w:rPr>
              <w:t xml:space="preserve">#4 — CONCENTRATE ON YOUR WINNING INDUSTRIES</w:t>
            </w:r>
          </w:p>
          <w:p>
            <w:pPr>
              <w:spacing w:after="40" w:before="40"/>
            </w:pPr>
            <w:r>
              <w:rPr>
                <w:rFonts w:ascii="Arial" w:cs="Arial" w:eastAsia="Arial" w:hAnsi="Arial"/>
                <w:sz w:val="20"/>
                <w:szCs w:val="20"/>
              </w:rPr>
              <w:t xml:space="preserve">CVS Health/Aetna: 75% win rate. BNY Mellon/Investments: 100% win rate. These are not coincidences.</w:t>
            </w:r>
          </w:p>
          <w:p>
            <w:pPr>
              <w:spacing w:after="40" w:before="40"/>
            </w:pPr>
            <w:r>
              <w:rPr>
                <w:rFonts w:ascii="Arial" w:cs="Arial" w:eastAsia="Arial" w:hAnsi="Arial"/>
                <w:sz w:val="20"/>
                <w:szCs w:val="20"/>
              </w:rPr>
              <w:t xml:space="preserve">Action: Build a prospect list specifically targeting QA Managers, Directors of Engineering, and VP QA at healthcare, financial services, and large B2C tech companies. These verticals account for 100% of your best wins.</w:t>
            </w:r>
          </w:p>
          <w:p>
            <w:pPr>
              <w:spacing w:after="40" w:before="40"/>
            </w:pPr>
            <w:r>
              <w:rPr>
                <w:rFonts w:ascii="Arial" w:cs="Arial" w:eastAsia="Arial" w:hAnsi="Arial"/>
                <w:sz w:val="20"/>
                <w:szCs w:val="20"/>
              </w:rPr>
              <w:t xml:space="preserve">Deprioritize: Fidelity Investments (5 calls, 0 wins), J.P. Morgan (3 calls, 0 wins), Tailored Brands (3 calls, 0 wins).</w:t>
            </w:r>
          </w:p>
        </w:tc>
      </w:tr>
    </w:tbl>
    <w:p>
      <w:pPr>
        <w:spacing w:after="120" w:before="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00B0A0" w:sz="12"/>
              <w:left w:val="single" w:color="00B0A0" w:sz="12"/>
              <w:bottom w:val="single" w:color="00B0A0" w:sz="12"/>
              <w:right w:val="single" w:color="00B0A0" w:sz="12"/>
            </w:tcBorders>
            <w:shd w:fill="E0F7F4" w:val="clear"/>
            <w:tcMar>
              <w:top w:type="dxa" w:w="140"/>
              <w:left w:type="dxa" w:w="200"/>
              <w:bottom w:type="dxa" w:w="140"/>
              <w:right w:type="dxa" w:w="200"/>
            </w:tcMar>
          </w:tcPr>
          <w:p>
            <w:pPr>
              <w:spacing w:after="40" w:before="40"/>
            </w:pPr>
            <w:r>
              <w:rPr>
                <w:rFonts w:ascii="Arial" w:cs="Arial" w:eastAsia="Arial" w:hAnsi="Arial"/>
                <w:sz w:val="20"/>
                <w:szCs w:val="20"/>
              </w:rPr>
              <w:t xml:space="preserve">#5 — CALL WEDNESDAY MORNINGS FIRST</w:t>
            </w:r>
          </w:p>
          <w:p>
            <w:pPr>
              <w:spacing w:after="40" w:before="40"/>
            </w:pPr>
            <w:r>
              <w:rPr>
                <w:rFonts w:ascii="Arial" w:cs="Arial" w:eastAsia="Arial" w:hAnsi="Arial"/>
                <w:sz w:val="20"/>
                <w:szCs w:val="20"/>
              </w:rPr>
              <w:t xml:space="preserve">Wednesday has a 26% win rate vs. Thursday's 11%. Morning calls (10am–12pm) outperform the 1–2pm slot by 14 percentage points.</w:t>
            </w:r>
          </w:p>
          <w:p>
            <w:pPr>
              <w:spacing w:after="40" w:before="40"/>
            </w:pPr>
            <w:r>
              <w:rPr>
                <w:rFonts w:ascii="Arial" w:cs="Arial" w:eastAsia="Arial" w:hAnsi="Arial"/>
                <w:sz w:val="20"/>
                <w:szCs w:val="20"/>
              </w:rPr>
              <w:t xml:space="preserve">Action: Protect Wednesday 10am–12pm for your hardest/highest-value targets. Do not schedule internal meetings, prep work, or admin in this window.</w:t>
            </w:r>
          </w:p>
          <w:p>
            <w:pPr>
              <w:spacing w:after="40" w:before="40"/>
            </w:pPr>
            <w:r>
              <w:rPr>
                <w:rFonts w:ascii="Arial" w:cs="Arial" w:eastAsia="Arial" w:hAnsi="Arial"/>
                <w:sz w:val="20"/>
                <w:szCs w:val="20"/>
              </w:rPr>
              <w:t xml:space="preserve">Schedule tip: Put your best prospects at the top of Wednesday's calling list so they get the highest-energy version of your pitch.</w:t>
            </w:r>
          </w:p>
        </w:tc>
      </w:tr>
    </w:tbl>
    <w:p>
      <w:pPr>
        <w:spacing w:after="120" w:before="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00B0A0" w:sz="12"/>
              <w:left w:val="single" w:color="00B0A0" w:sz="12"/>
              <w:bottom w:val="single" w:color="00B0A0" w:sz="12"/>
              <w:right w:val="single" w:color="00B0A0" w:sz="12"/>
            </w:tcBorders>
            <w:shd w:fill="E0F7F4" w:val="clear"/>
            <w:tcMar>
              <w:top w:type="dxa" w:w="140"/>
              <w:left w:type="dxa" w:w="200"/>
              <w:bottom w:type="dxa" w:w="140"/>
              <w:right w:type="dxa" w:w="200"/>
            </w:tcMar>
          </w:tcPr>
          <w:p>
            <w:pPr>
              <w:spacing w:after="40" w:before="40"/>
            </w:pPr>
            <w:r>
              <w:rPr>
                <w:rFonts w:ascii="Arial" w:cs="Arial" w:eastAsia="Arial" w:hAnsi="Arial"/>
                <w:sz w:val="20"/>
                <w:szCs w:val="20"/>
              </w:rPr>
              <w:t xml:space="preserve">#6 — KEEP THEM ON THE PHONE PAST 90 SECONDS</w:t>
            </w:r>
          </w:p>
          <w:p>
            <w:pPr>
              <w:spacing w:after="40" w:before="40"/>
            </w:pPr>
            <w:r>
              <w:rPr>
                <w:rFonts w:ascii="Arial" w:cs="Arial" w:eastAsia="Arial" w:hAnsi="Arial"/>
                <w:sz w:val="20"/>
                <w:szCs w:val="20"/>
              </w:rPr>
              <w:t xml:space="preserve">Calls that exceed 90 seconds have a 36%+ positive rate. Every call ending before 60 seconds is almost certainly a negative.</w:t>
            </w:r>
          </w:p>
          <w:p>
            <w:pPr>
              <w:spacing w:after="40" w:before="40"/>
            </w:pPr>
            <w:r>
              <w:rPr>
                <w:rFonts w:ascii="Arial" w:cs="Arial" w:eastAsia="Arial" w:hAnsi="Arial"/>
                <w:sz w:val="20"/>
                <w:szCs w:val="20"/>
              </w:rPr>
              <w:t xml:space="preserve">Action: After your opening pitch, ask an open-ended question that requires more than a yes/no answer. "What does your current QA process look like?" or "How are you handling test maintenance right now?" keeps them talking.</w:t>
            </w:r>
          </w:p>
          <w:p>
            <w:pPr>
              <w:spacing w:after="40" w:before="40"/>
            </w:pPr>
            <w:r>
              <w:rPr>
                <w:rFonts w:ascii="Arial" w:cs="Arial" w:eastAsia="Arial" w:hAnsi="Arial"/>
                <w:sz w:val="20"/>
                <w:szCs w:val="20"/>
              </w:rPr>
              <w:t xml:space="preserve">The goal at 60 seconds is NOT to close — it is to get to 90 seconds. At 90 seconds, closing becomes viable.</w:t>
            </w:r>
          </w:p>
        </w:tc>
      </w:tr>
    </w:tbl>
    <w:p>
      <w:pPr>
        <w:spacing w:after="120" w:before="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2E75B6" w:sz="12"/>
              <w:left w:val="single" w:color="2E75B6" w:sz="12"/>
              <w:bottom w:val="single" w:color="2E75B6" w:sz="12"/>
              <w:right w:val="single" w:color="2E75B6" w:sz="12"/>
            </w:tcBorders>
            <w:shd w:fill="EEF4FB" w:val="clear"/>
            <w:tcMar>
              <w:top w:type="dxa" w:w="140"/>
              <w:left w:type="dxa" w:w="200"/>
              <w:bottom w:type="dxa" w:w="140"/>
              <w:right w:type="dxa" w:w="200"/>
            </w:tcMar>
          </w:tcPr>
          <w:p>
            <w:pPr>
              <w:spacing w:after="40" w:before="40"/>
            </w:pPr>
            <w:r>
              <w:rPr>
                <w:rFonts w:ascii="Arial" w:cs="Arial" w:eastAsia="Arial" w:hAnsi="Arial"/>
                <w:sz w:val="20"/>
                <w:szCs w:val="20"/>
              </w:rPr>
              <w:t xml:space="preserve">#7 — VERIFY THE CONTACT BEFORE CALLING</w:t>
            </w:r>
          </w:p>
          <w:p>
            <w:pPr>
              <w:spacing w:after="40" w:before="40"/>
            </w:pPr>
            <w:r>
              <w:rPr>
                <w:rFonts w:ascii="Arial" w:cs="Arial" w:eastAsia="Arial" w:hAnsi="Arial"/>
                <w:sz w:val="20"/>
                <w:szCs w:val="20"/>
              </w:rPr>
              <w:t xml:space="preserve">At least 3 calls this period reached the wrong person entirely (Amith Kamath — wrong department, Jayakrishna — not decision maker, Bachir — wrong role).</w:t>
            </w:r>
          </w:p>
          <w:p>
            <w:pPr>
              <w:spacing w:after="40" w:before="40"/>
            </w:pPr>
            <w:r>
              <w:rPr>
                <w:rFonts w:ascii="Arial" w:cs="Arial" w:eastAsia="Arial" w:hAnsi="Arial"/>
                <w:sz w:val="20"/>
                <w:szCs w:val="20"/>
              </w:rPr>
              <w:t xml:space="preserve">Action: Before each call, spend 60 seconds on LinkedIn confirming the person's current title includes QA, Testing, Quality, or Engineering leadership. If it doesn't, skip them and find the right contact.</w:t>
            </w:r>
          </w:p>
          <w:p>
            <w:pPr>
              <w:spacing w:after="40" w:before="40"/>
            </w:pPr>
            <w:r>
              <w:rPr>
                <w:rFonts w:ascii="Arial" w:cs="Arial" w:eastAsia="Arial" w:hAnsi="Arial"/>
                <w:sz w:val="20"/>
                <w:szCs w:val="20"/>
              </w:rPr>
              <w:t xml:space="preserve">This prevents wasted calls and protects your Testsigma reputation from DNC requests.</w:t>
            </w:r>
          </w:p>
        </w:tc>
      </w:tr>
    </w:tbl>
    <w:p>
      <w:pPr>
        <w:spacing w:after="120" w:before="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2E75B6" w:sz="12"/>
              <w:left w:val="single" w:color="2E75B6" w:sz="12"/>
              <w:bottom w:val="single" w:color="2E75B6" w:sz="12"/>
              <w:right w:val="single" w:color="2E75B6" w:sz="12"/>
            </w:tcBorders>
            <w:shd w:fill="EEF4FB" w:val="clear"/>
            <w:tcMar>
              <w:top w:type="dxa" w:w="140"/>
              <w:left w:type="dxa" w:w="200"/>
              <w:bottom w:type="dxa" w:w="140"/>
              <w:right w:type="dxa" w:w="200"/>
            </w:tcMar>
          </w:tcPr>
          <w:p>
            <w:pPr>
              <w:spacing w:after="40" w:before="40"/>
            </w:pPr>
            <w:r>
              <w:rPr>
                <w:rFonts w:ascii="Arial" w:cs="Arial" w:eastAsia="Arial" w:hAnsi="Arial"/>
                <w:sz w:val="20"/>
                <w:szCs w:val="20"/>
              </w:rPr>
              <w:t xml:space="preserve">#8 — STOP CALLING FIDELITY AND UNRESPONSIVE COMPANIES REPEATEDLY</w:t>
            </w:r>
          </w:p>
          <w:p>
            <w:pPr>
              <w:spacing w:after="40" w:before="40"/>
            </w:pPr>
            <w:r>
              <w:rPr>
                <w:rFonts w:ascii="Arial" w:cs="Arial" w:eastAsia="Arial" w:hAnsi="Arial"/>
                <w:sz w:val="20"/>
                <w:szCs w:val="20"/>
              </w:rPr>
              <w:t xml:space="preserve">Fidelity Investments: 5 calls, 0 wins. J.P. Morgan: 3 calls, 0 wins. Continuing to call these companies is reducing your overall statistics without generating pipeline.</w:t>
            </w:r>
          </w:p>
          <w:p>
            <w:pPr>
              <w:spacing w:after="40" w:before="40"/>
            </w:pPr>
            <w:r>
              <w:rPr>
                <w:rFonts w:ascii="Arial" w:cs="Arial" w:eastAsia="Arial" w:hAnsi="Arial"/>
                <w:sz w:val="20"/>
                <w:szCs w:val="20"/>
              </w:rPr>
              <w:t xml:space="preserve">Action: Apply a "3 strikes" rule. If a company produces 3 consecutive negative outcomes with no indication of future fit, remove them from the active call list for 60 days and replace with a fresh target.</w:t>
            </w:r>
          </w:p>
          <w:p>
            <w:pPr>
              <w:spacing w:after="40" w:before="40"/>
            </w:pPr>
            <w:r>
              <w:rPr>
                <w:rFonts w:ascii="Arial" w:cs="Arial" w:eastAsia="Arial" w:hAnsi="Arial"/>
                <w:sz w:val="20"/>
                <w:szCs w:val="20"/>
              </w:rPr>
              <w:t xml:space="preserve">Revisit only when you have a new contact, a new angle, or new market data suggesting fit has changed.</w:t>
            </w:r>
          </w:p>
        </w:tc>
      </w:tr>
    </w:tbl>
    <w:p>
      <w:pPr>
        <w:spacing w:after="120" w:before="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F9A825" w:sz="12"/>
              <w:left w:val="single" w:color="F9A825" w:sz="12"/>
              <w:bottom w:val="single" w:color="F9A825" w:sz="12"/>
              <w:right w:val="single" w:color="F9A825" w:sz="12"/>
            </w:tcBorders>
            <w:shd w:fill="FFF8E1" w:val="clear"/>
            <w:tcMar>
              <w:top w:type="dxa" w:w="140"/>
              <w:left w:type="dxa" w:w="200"/>
              <w:bottom w:type="dxa" w:w="140"/>
              <w:right w:type="dxa" w:w="200"/>
            </w:tcMar>
          </w:tcPr>
          <w:p>
            <w:pPr>
              <w:spacing w:after="40" w:before="40"/>
            </w:pPr>
            <w:r>
              <w:rPr>
                <w:rFonts w:ascii="Arial" w:cs="Arial" w:eastAsia="Arial" w:hAnsi="Arial"/>
                <w:sz w:val="20"/>
                <w:szCs w:val="20"/>
              </w:rPr>
              <w:t xml:space="preserve">#9 — USE "I'M NOT SURE" AS AN INVITATION, NOT A STOP SIGN</w:t>
            </w:r>
          </w:p>
          <w:p>
            <w:pPr>
              <w:spacing w:after="40" w:before="40"/>
            </w:pPr>
            <w:r>
              <w:rPr>
                <w:rFonts w:ascii="Arial" w:cs="Arial" w:eastAsia="Arial" w:hAnsi="Arial"/>
                <w:sz w:val="20"/>
                <w:szCs w:val="20"/>
              </w:rPr>
              <w:t xml:space="preserve">When a prospect says "I'm not sure" (your most common tracked objection), it is soft uncertainty — not rejection.</w:t>
            </w:r>
          </w:p>
          <w:p>
            <w:pPr>
              <w:spacing w:after="40" w:before="40"/>
            </w:pPr>
            <w:r>
              <w:rPr>
                <w:rFonts w:ascii="Arial" w:cs="Arial" w:eastAsia="Arial" w:hAnsi="Arial"/>
                <w:sz w:val="20"/>
                <w:szCs w:val="20"/>
              </w:rPr>
              <w:t xml:space="preserve">Action: Respond with: "That's fair — can I ask you one quick question to see if it's even worth your time?" Then ask about their QA team structure. This keeps the conversation going and reveals fit.</w:t>
            </w:r>
          </w:p>
          <w:p>
            <w:pPr>
              <w:spacing w:after="40" w:before="40"/>
            </w:pPr>
            <w:r>
              <w:rPr>
                <w:rFonts w:ascii="Arial" w:cs="Arial" w:eastAsia="Arial" w:hAnsi="Arial"/>
                <w:sz w:val="20"/>
                <w:szCs w:val="20"/>
              </w:rPr>
              <w:t xml:space="preserve">This exact script worked with Jitendra Madduri (Mastercard, Positive) and Karun Vengareddy (Silicon Labs, Positive).</w:t>
            </w:r>
          </w:p>
        </w:tc>
      </w:tr>
    </w:tbl>
    <w:p>
      <w:pPr>
        <w:spacing w:after="120" w:before="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2E75B6" w:sz="12"/>
              <w:left w:val="single" w:color="2E75B6" w:sz="12"/>
              <w:bottom w:val="single" w:color="2E75B6" w:sz="12"/>
              <w:right w:val="single" w:color="2E75B6" w:sz="12"/>
            </w:tcBorders>
            <w:shd w:fill="EEF4FB" w:val="clear"/>
            <w:tcMar>
              <w:top w:type="dxa" w:w="140"/>
              <w:left w:type="dxa" w:w="200"/>
              <w:bottom w:type="dxa" w:w="140"/>
              <w:right w:type="dxa" w:w="200"/>
            </w:tcMar>
          </w:tcPr>
          <w:p>
            <w:pPr>
              <w:spacing w:after="40" w:before="40"/>
            </w:pPr>
            <w:r>
              <w:rPr>
                <w:rFonts w:ascii="Arial" w:cs="Arial" w:eastAsia="Arial" w:hAnsi="Arial"/>
                <w:sz w:val="20"/>
                <w:szCs w:val="20"/>
              </w:rPr>
              <w:t xml:space="preserve">#10 — TRACK TALK RATIO AFTER EVERY CALL</w:t>
            </w:r>
          </w:p>
          <w:p>
            <w:pPr>
              <w:spacing w:after="40" w:before="40"/>
            </w:pPr>
            <w:r>
              <w:rPr>
                <w:rFonts w:ascii="Arial" w:cs="Arial" w:eastAsia="Arial" w:hAnsi="Arial"/>
                <w:sz w:val="20"/>
                <w:szCs w:val="20"/>
              </w:rPr>
              <w:t xml:space="preserve">Apollo records every call and the transcript reveals your talk percentage. Currently, the average is 68% Rob across all calls. The target is 50%.</w:t>
            </w:r>
          </w:p>
          <w:p>
            <w:pPr>
              <w:spacing w:after="40" w:before="40"/>
            </w:pPr>
            <w:r>
              <w:rPr>
                <w:rFonts w:ascii="Arial" w:cs="Arial" w:eastAsia="Arial" w:hAnsi="Arial"/>
                <w:sz w:val="20"/>
                <w:szCs w:val="20"/>
              </w:rPr>
              <w:t xml:space="preserve">Action: After each call, open Apollo and check the talk time breakdown. If you spoke more than 60%, flag the call for review and identify the moment you started monologuing.</w:t>
            </w:r>
          </w:p>
          <w:p>
            <w:pPr>
              <w:spacing w:after="40" w:before="40"/>
            </w:pPr>
            <w:r>
              <w:rPr>
                <w:rFonts w:ascii="Arial" w:cs="Arial" w:eastAsia="Arial" w:hAnsi="Arial"/>
                <w:sz w:val="20"/>
                <w:szCs w:val="20"/>
              </w:rPr>
              <w:t xml:space="preserve">Weekly review: Once a week, listen back to 2–3 calls (one positive, two negative) and identify one specific moment where you could have asked a question instead of continuing to talk.</w:t>
            </w:r>
          </w:p>
        </w:tc>
      </w:tr>
    </w:tbl>
    <w:p>
      <w:pPr>
        <w:spacing w:after="120" w:before="0"/>
      </w:pPr>
      <w:r>
        <w:t xml:space="preserve"/>
      </w:r>
    </w:p>
    <w:p>
      <w:r>
        <w:br w:type="page"/>
      </w:r>
    </w:p>
    <w:p>
      <w:pPr>
        <w:pStyle w:val="Heading1"/>
        <w:spacing w:after="120" w:before="320"/>
      </w:pPr>
      <w:r>
        <w:rPr>
          <w:rFonts w:ascii="Arial" w:cs="Arial" w:eastAsia="Arial" w:hAnsi="Arial"/>
          <w:b/>
          <w:bCs/>
          <w:color w:val="1F3864"/>
          <w:sz w:val="34"/>
          <w:szCs w:val="34"/>
        </w:rPr>
        <w:t xml:space="preserve">11. Full Call Log — 103 Calls (Oct 2025 – Feb 2026)</w:t>
      </w:r>
    </w:p>
    <w:p>
      <w:pPr>
        <w:pBdr>
          <w:bottom w:val="single" w:color="2E75B6" w:sz="6" w:space="4"/>
        </w:pBdr>
        <w:spacing w:after="80" w:before="0"/>
      </w:pPr>
      <w:r>
        <w:t xml:space="preserve"/>
      </w:r>
    </w:p>
    <w:p>
      <w:pPr>
        <w:spacing w:after="80" w:before="60"/>
      </w:pPr>
      <w:r>
        <w:rPr>
          <w:rFonts w:ascii="Arial" w:cs="Arial" w:eastAsia="Arial" w:hAnsi="Arial"/>
          <w:color w:val="757575"/>
          <w:sz w:val="22"/>
          <w:szCs w:val="22"/>
        </w:rPr>
        <w:t xml:space="preserve">All 103 calls in reverse chronological order. Includes all-time data including calls prior to the 3-month Apollo filter window.</w:t>
      </w:r>
    </w:p>
    <w:p>
      <w:pPr>
        <w:spacing w:after="120" w:before="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00"/>
        <w:gridCol w:w="1800"/>
        <w:gridCol w:w="1800"/>
        <w:gridCol w:w="900"/>
        <w:gridCol w:w="700"/>
        <w:gridCol w:w="600"/>
        <w:gridCol w:w="800"/>
        <w:gridCol w:w="10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Name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Company</w:t>
            </w:r>
          </w:p>
        </w:tc>
        <w:tc>
          <w:tcPr>
            <w:tcW w:type="dxa" w:w="9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Date</w:t>
            </w:r>
          </w:p>
        </w:tc>
        <w:tc>
          <w:tcPr>
            <w:tcW w:type="dxa" w:w="7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Time</w:t>
            </w:r>
          </w:p>
        </w:tc>
        <w:tc>
          <w:tcPr>
            <w:tcW w:type="dxa" w:w="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Day</w:t>
            </w:r>
          </w:p>
        </w:tc>
        <w:tc>
          <w:tcPr>
            <w:tcW w:type="dxa" w:w="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Duration</w:t>
            </w:r>
          </w:p>
        </w:tc>
        <w:tc>
          <w:tcPr>
            <w:tcW w:type="dxa" w:w="1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Outcome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Austin Chu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Yext</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2026-02-23</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14:59</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Mon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55s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Tom Weaver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Infor</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2026-02-23</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14:56</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Mon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47s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Tauras Liubinskas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NETSCOUT</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2026-02-23</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14:50</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Mon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44s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Syed Aziz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TELUS</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2026-02-18</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15:28</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Wed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45s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Rodrigo Rosales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SailPoint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2026-02-18</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15:21</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Wed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70s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Pamela Dawson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Fidelity Investments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2026-02-13</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13:48</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Fri</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65s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Mike Wolf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Jack Henry</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2026-02-13</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13:36</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Fri</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80s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Daniela Young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Infor</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2026-02-13</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13:34</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Fri</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32s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Juan Lopez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Fidelity Investments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2026-02-13</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13:26</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Fri</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64s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Alex Knoppe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Mastercard</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2026-02-13</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13:22</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Fri</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31s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Amith Kamath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Tailored Brands</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2026-02-13</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13:15</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Fri</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87s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Vinay Enugala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Infor</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2026-02-12</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13:02</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Thu</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83s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Pushkar Anand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TD Synnex</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2026-02-12</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12:51</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Thu</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72s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Mohanraj Viswanathan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Citizens</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2026-02-10</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15:26</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Tue</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92s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Suresh Bodepudi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Procore Technologies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2026-02-10</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15:22</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Tue</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43s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Daniel Negri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Fidelity Investments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2026-02-10</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14:53</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Tue</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47s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Sourabh Roy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Fidelity Investments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2026-02-10</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14:51</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Tue</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41s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Richard Mueller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Procore Technologies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2026-02-04</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15:24</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Wed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31s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Kiran Puvvada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Procore Technologies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2026-02-04</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15:20</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Wed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103s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Jason Owen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Tailored Brands</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2026-02-04</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15:05</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Wed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30s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Charles Mims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SailPoint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2026-02-02</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16:22</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Mon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45s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Benjamin Sivoravong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7-Eleven</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2026-01-30</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13:57</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Fri</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65s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Andrew White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Tailored Brands</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2026-01-30</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13:55</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Fri</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42s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24</w:t>
            </w:r>
          </w:p>
        </w:tc>
        <w:tc>
          <w:tcPr>
            <w:tcW w:type="dxa" w:w="18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F9A825"/>
                <w:sz w:val="20"/>
                <w:szCs w:val="20"/>
              </w:rPr>
              <w:t xml:space="preserve">Rex Dannan</w:t>
            </w:r>
          </w:p>
        </w:tc>
        <w:tc>
          <w:tcPr>
            <w:tcW w:type="dxa" w:w="18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F9A825"/>
                <w:sz w:val="20"/>
                <w:szCs w:val="20"/>
              </w:rPr>
              <w:t xml:space="preserve">Celonis</w:t>
            </w:r>
          </w:p>
        </w:tc>
        <w:tc>
          <w:tcPr>
            <w:tcW w:type="dxa" w:w="9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2026-01-29</w:t>
            </w:r>
          </w:p>
        </w:tc>
        <w:tc>
          <w:tcPr>
            <w:tcW w:type="dxa" w:w="7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14:54</w:t>
            </w:r>
          </w:p>
        </w:tc>
        <w:tc>
          <w:tcPr>
            <w:tcW w:type="dxa" w:w="6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Thu</w:t>
            </w:r>
          </w:p>
        </w:tc>
        <w:tc>
          <w:tcPr>
            <w:tcW w:type="dxa" w:w="8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155s</w:t>
            </w:r>
          </w:p>
        </w:tc>
        <w:tc>
          <w:tcPr>
            <w:tcW w:type="dxa" w:w="10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Neutral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Seshanth Kannappan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Celonis</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2026-01-29</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14:46</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Thu</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40s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26</w:t>
            </w:r>
          </w:p>
        </w:tc>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2E7D32"/>
                <w:sz w:val="20"/>
                <w:szCs w:val="20"/>
              </w:rPr>
              <w:t xml:space="preserve">Jitendra Madduri</w:t>
            </w:r>
          </w:p>
        </w:tc>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2E7D32"/>
                <w:sz w:val="20"/>
                <w:szCs w:val="20"/>
              </w:rPr>
              <w:t xml:space="preserve">Mastercard</w:t>
            </w:r>
          </w:p>
        </w:tc>
        <w:tc>
          <w:tcPr>
            <w:tcW w:type="dxa" w:w="9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2026-01-28</w:t>
            </w:r>
          </w:p>
        </w:tc>
        <w:tc>
          <w:tcPr>
            <w:tcW w:type="dxa" w:w="7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16:16</w:t>
            </w:r>
          </w:p>
        </w:tc>
        <w:tc>
          <w:tcPr>
            <w:tcW w:type="dxa" w:w="6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Wed</w:t>
            </w:r>
          </w:p>
        </w:tc>
        <w:tc>
          <w:tcPr>
            <w:tcW w:type="dxa" w:w="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92s</w:t>
            </w:r>
          </w:p>
        </w:tc>
        <w:tc>
          <w:tcPr>
            <w:tcW w:type="dxa" w:w="10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bCs/>
                <w:color w:val="2E7D32"/>
                <w:sz w:val="20"/>
                <w:szCs w:val="20"/>
              </w:rPr>
              <w:t xml:space="preserve">Positive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Shishir Singh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Fannie Mae</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2026-01-23</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15:50</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Fri</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32s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Gary Kropog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Salesforce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2026-01-23</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15:48</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Fri</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39s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Jayakrishna Ichapurapu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7-Eleven</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2026-01-22</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11:52</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Thu</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47s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Bih Woo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E*TRADE/Morgan Stanley</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2026-01-22</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11:48</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Thu</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32s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31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Brett Linde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E*TRADE/Morgan Stanley</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2026-01-20</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14:48</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Tue</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90s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32</w:t>
            </w:r>
          </w:p>
        </w:tc>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2E7D32"/>
                <w:sz w:val="20"/>
                <w:szCs w:val="20"/>
              </w:rPr>
              <w:t xml:space="preserve">Mike Cevallos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2E7D32"/>
                <w:sz w:val="20"/>
                <w:szCs w:val="20"/>
              </w:rPr>
              <w:t xml:space="preserve">BNY Mellon</w:t>
            </w:r>
          </w:p>
        </w:tc>
        <w:tc>
          <w:tcPr>
            <w:tcW w:type="dxa" w:w="9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2026-01-15</w:t>
            </w:r>
          </w:p>
        </w:tc>
        <w:tc>
          <w:tcPr>
            <w:tcW w:type="dxa" w:w="7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14:43</w:t>
            </w:r>
          </w:p>
        </w:tc>
        <w:tc>
          <w:tcPr>
            <w:tcW w:type="dxa" w:w="6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Thu</w:t>
            </w:r>
          </w:p>
        </w:tc>
        <w:tc>
          <w:tcPr>
            <w:tcW w:type="dxa" w:w="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138s</w:t>
            </w:r>
          </w:p>
        </w:tc>
        <w:tc>
          <w:tcPr>
            <w:tcW w:type="dxa" w:w="10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bCs/>
                <w:color w:val="2E7D32"/>
                <w:sz w:val="20"/>
                <w:szCs w:val="20"/>
              </w:rPr>
              <w:t xml:space="preserve">Positive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33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Naresh Jayaseelan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Elevance Health</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2026-01-15</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14:39</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Thu</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111s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34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Sathiya Gopalakrishnan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Elevance Health</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2026-01-15</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14:36</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Thu</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32s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35</w:t>
            </w:r>
          </w:p>
        </w:tc>
        <w:tc>
          <w:tcPr>
            <w:tcW w:type="dxa" w:w="18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F9A825"/>
                <w:sz w:val="20"/>
                <w:szCs w:val="20"/>
              </w:rPr>
              <w:t xml:space="preserve">Justin King</w:t>
            </w:r>
          </w:p>
        </w:tc>
        <w:tc>
          <w:tcPr>
            <w:tcW w:type="dxa" w:w="18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F9A825"/>
                <w:sz w:val="20"/>
                <w:szCs w:val="20"/>
              </w:rPr>
              <w:t xml:space="preserve">DFIN</w:t>
            </w:r>
          </w:p>
        </w:tc>
        <w:tc>
          <w:tcPr>
            <w:tcW w:type="dxa" w:w="9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2026-01-13</w:t>
            </w:r>
          </w:p>
        </w:tc>
        <w:tc>
          <w:tcPr>
            <w:tcW w:type="dxa" w:w="7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14:48</w:t>
            </w:r>
          </w:p>
        </w:tc>
        <w:tc>
          <w:tcPr>
            <w:tcW w:type="dxa" w:w="6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Tue</w:t>
            </w:r>
          </w:p>
        </w:tc>
        <w:tc>
          <w:tcPr>
            <w:tcW w:type="dxa" w:w="8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61s</w:t>
            </w:r>
          </w:p>
        </w:tc>
        <w:tc>
          <w:tcPr>
            <w:tcW w:type="dxa" w:w="10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Neutral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36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Ryan Carey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Shearer's Foods</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2026-01-12</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10:52</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Mon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41s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37</w:t>
            </w:r>
          </w:p>
        </w:tc>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2E7D32"/>
                <w:sz w:val="20"/>
                <w:szCs w:val="20"/>
              </w:rPr>
              <w:t xml:space="preserve">Elaine Danyko</w:t>
            </w:r>
          </w:p>
        </w:tc>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2E7D32"/>
                <w:sz w:val="20"/>
                <w:szCs w:val="20"/>
              </w:rPr>
              <w:t xml:space="preserve">BNY Investments</w:t>
            </w:r>
          </w:p>
        </w:tc>
        <w:tc>
          <w:tcPr>
            <w:tcW w:type="dxa" w:w="9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2026-01-07</w:t>
            </w:r>
          </w:p>
        </w:tc>
        <w:tc>
          <w:tcPr>
            <w:tcW w:type="dxa" w:w="7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15:02</w:t>
            </w:r>
          </w:p>
        </w:tc>
        <w:tc>
          <w:tcPr>
            <w:tcW w:type="dxa" w:w="6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Wed</w:t>
            </w:r>
          </w:p>
        </w:tc>
        <w:tc>
          <w:tcPr>
            <w:tcW w:type="dxa" w:w="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81s</w:t>
            </w:r>
          </w:p>
        </w:tc>
        <w:tc>
          <w:tcPr>
            <w:tcW w:type="dxa" w:w="10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bCs/>
                <w:color w:val="2E7D32"/>
                <w:sz w:val="20"/>
                <w:szCs w:val="20"/>
              </w:rPr>
              <w:t xml:space="preserve">Positive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38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Venkata Petluri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Salesforce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2026-01-05</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14:08</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Mon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37s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39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Nicholas Ingalls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Salesforce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2026-01-05</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14:05</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Mon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32s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40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Bachir Nouhou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J.P. Morgan</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2026-01-05</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13:25</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Mon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32s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41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Amresh Yadav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Fidelity Investments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2025-12-30</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14:23</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Tue</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41s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42</w:t>
            </w:r>
          </w:p>
        </w:tc>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2E7D32"/>
                <w:sz w:val="20"/>
                <w:szCs w:val="20"/>
              </w:rPr>
              <w:t xml:space="preserve">Waqar Ahmad</w:t>
            </w:r>
          </w:p>
        </w:tc>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2E7D32"/>
                <w:sz w:val="20"/>
                <w:szCs w:val="20"/>
              </w:rPr>
              <w:t xml:space="preserve">Charter Communications</w:t>
            </w:r>
          </w:p>
        </w:tc>
        <w:tc>
          <w:tcPr>
            <w:tcW w:type="dxa" w:w="9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2025-12-23</w:t>
            </w:r>
          </w:p>
        </w:tc>
        <w:tc>
          <w:tcPr>
            <w:tcW w:type="dxa" w:w="7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12:11</w:t>
            </w:r>
          </w:p>
        </w:tc>
        <w:tc>
          <w:tcPr>
            <w:tcW w:type="dxa" w:w="6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Tue</w:t>
            </w:r>
          </w:p>
        </w:tc>
        <w:tc>
          <w:tcPr>
            <w:tcW w:type="dxa" w:w="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141s</w:t>
            </w:r>
          </w:p>
        </w:tc>
        <w:tc>
          <w:tcPr>
            <w:tcW w:type="dxa" w:w="10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bCs/>
                <w:color w:val="2E7D32"/>
                <w:sz w:val="20"/>
                <w:szCs w:val="20"/>
              </w:rPr>
              <w:t xml:space="preserve">Positive</w:t>
            </w:r>
          </w:p>
        </w:tc>
      </w:tr>
      <w:tr>
        <w:tc>
          <w:tcPr>
            <w:tcW w:type="dxa" w:w="4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43</w:t>
            </w:r>
          </w:p>
        </w:tc>
        <w:tc>
          <w:tcPr>
            <w:tcW w:type="dxa" w:w="18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F9A825"/>
                <w:sz w:val="20"/>
                <w:szCs w:val="20"/>
              </w:rPr>
              <w:t xml:space="preserve">Krishna Emani</w:t>
            </w:r>
          </w:p>
        </w:tc>
        <w:tc>
          <w:tcPr>
            <w:tcW w:type="dxa" w:w="18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F9A825"/>
                <w:sz w:val="20"/>
                <w:szCs w:val="20"/>
              </w:rPr>
              <w:t xml:space="preserve">Fidelity Investments</w:t>
            </w:r>
          </w:p>
        </w:tc>
        <w:tc>
          <w:tcPr>
            <w:tcW w:type="dxa" w:w="9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2025-12-23</w:t>
            </w:r>
          </w:p>
        </w:tc>
        <w:tc>
          <w:tcPr>
            <w:tcW w:type="dxa" w:w="7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12:02</w:t>
            </w:r>
          </w:p>
        </w:tc>
        <w:tc>
          <w:tcPr>
            <w:tcW w:type="dxa" w:w="6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Tue</w:t>
            </w:r>
          </w:p>
        </w:tc>
        <w:tc>
          <w:tcPr>
            <w:tcW w:type="dxa" w:w="8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32s</w:t>
            </w:r>
          </w:p>
        </w:tc>
        <w:tc>
          <w:tcPr>
            <w:tcW w:type="dxa" w:w="10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Neutral</w:t>
            </w:r>
          </w:p>
        </w:tc>
      </w:tr>
      <w:tr>
        <w:tc>
          <w:tcPr>
            <w:tcW w:type="dxa" w:w="4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44</w:t>
            </w:r>
          </w:p>
        </w:tc>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2E7D32"/>
                <w:sz w:val="20"/>
                <w:szCs w:val="20"/>
              </w:rPr>
              <w:t xml:space="preserve">Karun Vengareddy</w:t>
            </w:r>
          </w:p>
        </w:tc>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2E7D32"/>
                <w:sz w:val="20"/>
                <w:szCs w:val="20"/>
              </w:rPr>
              <w:t xml:space="preserve">Silicon Labs</w:t>
            </w:r>
          </w:p>
        </w:tc>
        <w:tc>
          <w:tcPr>
            <w:tcW w:type="dxa" w:w="9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2025-12-23</w:t>
            </w:r>
          </w:p>
        </w:tc>
        <w:tc>
          <w:tcPr>
            <w:tcW w:type="dxa" w:w="7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11:57</w:t>
            </w:r>
          </w:p>
        </w:tc>
        <w:tc>
          <w:tcPr>
            <w:tcW w:type="dxa" w:w="6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Tue</w:t>
            </w:r>
          </w:p>
        </w:tc>
        <w:tc>
          <w:tcPr>
            <w:tcW w:type="dxa" w:w="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61s</w:t>
            </w:r>
          </w:p>
        </w:tc>
        <w:tc>
          <w:tcPr>
            <w:tcW w:type="dxa" w:w="10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bCs/>
                <w:color w:val="2E7D32"/>
                <w:sz w:val="20"/>
                <w:szCs w:val="20"/>
              </w:rPr>
              <w:t xml:space="preserve">Positive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45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Omri Muszkal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VAST Data</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2025-12-18</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12:44</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Thu</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42s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46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Sergey Porokhin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VAST Data</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2025-12-17</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15:37</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Wed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33s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47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Amanda Curtis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J.P. Morgan</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2025-12-12</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14:56</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Fri</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39s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48</w:t>
            </w:r>
          </w:p>
        </w:tc>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2E7D32"/>
                <w:sz w:val="20"/>
                <w:szCs w:val="20"/>
              </w:rPr>
              <w:t xml:space="preserve">Roy Life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2E7D32"/>
                <w:sz w:val="20"/>
                <w:szCs w:val="20"/>
              </w:rPr>
              <w:t xml:space="preserve">Unknown</w:t>
            </w:r>
          </w:p>
        </w:tc>
        <w:tc>
          <w:tcPr>
            <w:tcW w:type="dxa" w:w="9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2025-12-12</w:t>
            </w:r>
          </w:p>
        </w:tc>
        <w:tc>
          <w:tcPr>
            <w:tcW w:type="dxa" w:w="7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14:40</w:t>
            </w:r>
          </w:p>
        </w:tc>
        <w:tc>
          <w:tcPr>
            <w:tcW w:type="dxa" w:w="6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Fri</w:t>
            </w:r>
          </w:p>
        </w:tc>
        <w:tc>
          <w:tcPr>
            <w:tcW w:type="dxa" w:w="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265s</w:t>
            </w:r>
          </w:p>
        </w:tc>
        <w:tc>
          <w:tcPr>
            <w:tcW w:type="dxa" w:w="10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bCs/>
                <w:color w:val="2E7D32"/>
                <w:sz w:val="20"/>
                <w:szCs w:val="20"/>
              </w:rPr>
              <w:t xml:space="preserve">Positive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49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Camela Camilleri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VAST Data</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2025-12-11</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15:07</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Thu</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38s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Madhuri Chaudhari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J.P. Morgan</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2025-12-09</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15:40</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Tue</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37s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51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Itamar Bitton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Melio</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2025-12-08</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13:33</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Mon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59s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52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Akshay Kothare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Silicon Labs</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2025-12-08</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13:31</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Mon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48s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53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Edo Nir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Melio</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2025-12-08</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13:05</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Mon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44s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54</w:t>
            </w:r>
          </w:p>
        </w:tc>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2E7D32"/>
                <w:sz w:val="20"/>
                <w:szCs w:val="20"/>
              </w:rPr>
              <w:t xml:space="preserve">Pavan K</w:t>
            </w:r>
          </w:p>
        </w:tc>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2E7D32"/>
                <w:sz w:val="20"/>
                <w:szCs w:val="20"/>
              </w:rPr>
              <w:t xml:space="preserve">Silicon Labs</w:t>
            </w:r>
          </w:p>
        </w:tc>
        <w:tc>
          <w:tcPr>
            <w:tcW w:type="dxa" w:w="9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2025-12-08</w:t>
            </w:r>
          </w:p>
        </w:tc>
        <w:tc>
          <w:tcPr>
            <w:tcW w:type="dxa" w:w="7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12:56</w:t>
            </w:r>
          </w:p>
        </w:tc>
        <w:tc>
          <w:tcPr>
            <w:tcW w:type="dxa" w:w="6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Mon</w:t>
            </w:r>
          </w:p>
        </w:tc>
        <w:tc>
          <w:tcPr>
            <w:tcW w:type="dxa" w:w="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198s</w:t>
            </w:r>
          </w:p>
        </w:tc>
        <w:tc>
          <w:tcPr>
            <w:tcW w:type="dxa" w:w="10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bCs/>
                <w:color w:val="2E7D32"/>
                <w:sz w:val="20"/>
                <w:szCs w:val="20"/>
              </w:rPr>
              <w:t xml:space="preserve">Positive</w:t>
            </w:r>
          </w:p>
        </w:tc>
      </w:tr>
    </w:tbl>
    <w:p>
      <w:pPr>
        <w:spacing w:after="200" w:before="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00"/>
        <w:gridCol w:w="1800"/>
        <w:gridCol w:w="1800"/>
        <w:gridCol w:w="900"/>
        <w:gridCol w:w="700"/>
        <w:gridCol w:w="600"/>
        <w:gridCol w:w="800"/>
        <w:gridCol w:w="10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Name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Company</w:t>
            </w:r>
          </w:p>
        </w:tc>
        <w:tc>
          <w:tcPr>
            <w:tcW w:type="dxa" w:w="9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Date</w:t>
            </w:r>
          </w:p>
        </w:tc>
        <w:tc>
          <w:tcPr>
            <w:tcW w:type="dxa" w:w="7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Time</w:t>
            </w:r>
          </w:p>
        </w:tc>
        <w:tc>
          <w:tcPr>
            <w:tcW w:type="dxa" w:w="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Day</w:t>
            </w:r>
          </w:p>
        </w:tc>
        <w:tc>
          <w:tcPr>
            <w:tcW w:type="dxa" w:w="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Duration</w:t>
            </w:r>
          </w:p>
        </w:tc>
        <w:tc>
          <w:tcPr>
            <w:tcW w:type="dxa" w:w="1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Outcome</w:t>
            </w:r>
          </w:p>
        </w:tc>
      </w:tr>
      <w:tr>
        <w:tc>
          <w:tcPr>
            <w:tcW w:type="dxa" w:w="4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55</w:t>
            </w:r>
          </w:p>
        </w:tc>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2E7D32"/>
                <w:sz w:val="20"/>
                <w:szCs w:val="20"/>
              </w:rPr>
              <w:t xml:space="preserve">Shiran Kfir</w:t>
            </w:r>
          </w:p>
        </w:tc>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2E7D32"/>
                <w:sz w:val="20"/>
                <w:szCs w:val="20"/>
              </w:rPr>
              <w:t xml:space="preserve">Melio</w:t>
            </w:r>
          </w:p>
        </w:tc>
        <w:tc>
          <w:tcPr>
            <w:tcW w:type="dxa" w:w="9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2025-12-02</w:t>
            </w:r>
          </w:p>
        </w:tc>
        <w:tc>
          <w:tcPr>
            <w:tcW w:type="dxa" w:w="7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13:42</w:t>
            </w:r>
          </w:p>
        </w:tc>
        <w:tc>
          <w:tcPr>
            <w:tcW w:type="dxa" w:w="6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Tue</w:t>
            </w:r>
          </w:p>
        </w:tc>
        <w:tc>
          <w:tcPr>
            <w:tcW w:type="dxa" w:w="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106s</w:t>
            </w:r>
          </w:p>
        </w:tc>
        <w:tc>
          <w:tcPr>
            <w:tcW w:type="dxa" w:w="10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bCs/>
                <w:color w:val="2E7D32"/>
                <w:sz w:val="20"/>
                <w:szCs w:val="20"/>
              </w:rPr>
              <w:t xml:space="preserve">Positive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56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Nir Weisbrod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Melio</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2025-12-02</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13:30</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Tue</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42s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57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Ran Sarid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Melio</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2025-12-02</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13:17</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Tue</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36s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58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Ori Sarid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Melio</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2025-12-02</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13:02</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Tue</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45s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59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Eyal Shafran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VAST Data</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2025-12-01</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13:55</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Mon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45s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60</w:t>
            </w:r>
          </w:p>
        </w:tc>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2E7D32"/>
                <w:sz w:val="20"/>
                <w:szCs w:val="20"/>
              </w:rPr>
              <w:t xml:space="preserve">Starlyn Pichardo</w:t>
            </w:r>
          </w:p>
        </w:tc>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2E7D32"/>
                <w:sz w:val="20"/>
                <w:szCs w:val="20"/>
              </w:rPr>
              <w:t xml:space="preserve">Loews</w:t>
            </w:r>
          </w:p>
        </w:tc>
        <w:tc>
          <w:tcPr>
            <w:tcW w:type="dxa" w:w="9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2025-11-26</w:t>
            </w:r>
          </w:p>
        </w:tc>
        <w:tc>
          <w:tcPr>
            <w:tcW w:type="dxa" w:w="7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11:30</w:t>
            </w:r>
          </w:p>
        </w:tc>
        <w:tc>
          <w:tcPr>
            <w:tcW w:type="dxa" w:w="6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Wed</w:t>
            </w:r>
          </w:p>
        </w:tc>
        <w:tc>
          <w:tcPr>
            <w:tcW w:type="dxa" w:w="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65s</w:t>
            </w:r>
          </w:p>
        </w:tc>
        <w:tc>
          <w:tcPr>
            <w:tcW w:type="dxa" w:w="10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bCs/>
                <w:color w:val="2E7D32"/>
                <w:sz w:val="20"/>
                <w:szCs w:val="20"/>
              </w:rPr>
              <w:t xml:space="preserve">Positive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61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Rajani Raghunath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Conduent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2025-11-25</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16:12</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Tue</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35s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62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Lara Kerekes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CVS Health</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2025-11-21</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15:05</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Fri</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52s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63</w:t>
            </w:r>
          </w:p>
        </w:tc>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2E7D32"/>
                <w:sz w:val="20"/>
                <w:szCs w:val="20"/>
              </w:rPr>
              <w:t xml:space="preserve">Yulia Andriyanets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2E7D32"/>
                <w:sz w:val="20"/>
                <w:szCs w:val="20"/>
              </w:rPr>
              <w:t xml:space="preserve">VAST Data</w:t>
            </w:r>
          </w:p>
        </w:tc>
        <w:tc>
          <w:tcPr>
            <w:tcW w:type="dxa" w:w="9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2025-11-20</w:t>
            </w:r>
          </w:p>
        </w:tc>
        <w:tc>
          <w:tcPr>
            <w:tcW w:type="dxa" w:w="7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13:24</w:t>
            </w:r>
          </w:p>
        </w:tc>
        <w:tc>
          <w:tcPr>
            <w:tcW w:type="dxa" w:w="6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Thu</w:t>
            </w:r>
          </w:p>
        </w:tc>
        <w:tc>
          <w:tcPr>
            <w:tcW w:type="dxa" w:w="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195s</w:t>
            </w:r>
          </w:p>
        </w:tc>
        <w:tc>
          <w:tcPr>
            <w:tcW w:type="dxa" w:w="10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bCs/>
                <w:color w:val="2E7D32"/>
                <w:sz w:val="20"/>
                <w:szCs w:val="20"/>
              </w:rPr>
              <w:t xml:space="preserve">Positive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64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Eric Powell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Conduent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2025-11-19</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14:30</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Wed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40s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65</w:t>
            </w:r>
          </w:p>
        </w:tc>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2E7D32"/>
                <w:sz w:val="20"/>
                <w:szCs w:val="20"/>
              </w:rPr>
              <w:t xml:space="preserve">Gautham Garg</w:t>
            </w:r>
          </w:p>
        </w:tc>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2E7D32"/>
                <w:sz w:val="20"/>
                <w:szCs w:val="20"/>
              </w:rPr>
              <w:t xml:space="preserve">CVS Health</w:t>
            </w:r>
          </w:p>
        </w:tc>
        <w:tc>
          <w:tcPr>
            <w:tcW w:type="dxa" w:w="9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2025-11-14</w:t>
            </w:r>
          </w:p>
        </w:tc>
        <w:tc>
          <w:tcPr>
            <w:tcW w:type="dxa" w:w="7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11:46</w:t>
            </w:r>
          </w:p>
        </w:tc>
        <w:tc>
          <w:tcPr>
            <w:tcW w:type="dxa" w:w="6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Fri</w:t>
            </w:r>
          </w:p>
        </w:tc>
        <w:tc>
          <w:tcPr>
            <w:tcW w:type="dxa" w:w="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119s</w:t>
            </w:r>
          </w:p>
        </w:tc>
        <w:tc>
          <w:tcPr>
            <w:tcW w:type="dxa" w:w="10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bCs/>
                <w:color w:val="2E7D32"/>
                <w:sz w:val="20"/>
                <w:szCs w:val="20"/>
              </w:rPr>
              <w:t xml:space="preserve">Positive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66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Sneha Wankhade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CVS Health</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2025-11-14</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11:38</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Fri</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38s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67</w:t>
            </w:r>
          </w:p>
        </w:tc>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2E7D32"/>
                <w:sz w:val="20"/>
                <w:szCs w:val="20"/>
              </w:rPr>
              <w:t xml:space="preserve">Roni Chowdhury</w:t>
            </w:r>
          </w:p>
        </w:tc>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2E7D32"/>
                <w:sz w:val="20"/>
                <w:szCs w:val="20"/>
              </w:rPr>
              <w:t xml:space="preserve">Aetna/CVS Health</w:t>
            </w:r>
          </w:p>
        </w:tc>
        <w:tc>
          <w:tcPr>
            <w:tcW w:type="dxa" w:w="9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2025-11-12</w:t>
            </w:r>
          </w:p>
        </w:tc>
        <w:tc>
          <w:tcPr>
            <w:tcW w:type="dxa" w:w="7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14:46</w:t>
            </w:r>
          </w:p>
        </w:tc>
        <w:tc>
          <w:tcPr>
            <w:tcW w:type="dxa" w:w="6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Wed</w:t>
            </w:r>
          </w:p>
        </w:tc>
        <w:tc>
          <w:tcPr>
            <w:tcW w:type="dxa" w:w="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205s</w:t>
            </w:r>
          </w:p>
        </w:tc>
        <w:tc>
          <w:tcPr>
            <w:tcW w:type="dxa" w:w="10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bCs/>
                <w:color w:val="2E7D32"/>
                <w:sz w:val="20"/>
                <w:szCs w:val="20"/>
              </w:rPr>
              <w:t xml:space="preserve">Positive</w:t>
            </w:r>
          </w:p>
        </w:tc>
      </w:tr>
      <w:tr>
        <w:tc>
          <w:tcPr>
            <w:tcW w:type="dxa" w:w="4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68</w:t>
            </w:r>
          </w:p>
        </w:tc>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2E7D32"/>
                <w:sz w:val="20"/>
                <w:szCs w:val="20"/>
              </w:rPr>
              <w:t xml:space="preserve">Keerthi Sandupatla</w:t>
            </w:r>
          </w:p>
        </w:tc>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2E7D32"/>
                <w:sz w:val="20"/>
                <w:szCs w:val="20"/>
              </w:rPr>
              <w:t xml:space="preserve">CVS Health</w:t>
            </w:r>
          </w:p>
        </w:tc>
        <w:tc>
          <w:tcPr>
            <w:tcW w:type="dxa" w:w="9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2025-11-10</w:t>
            </w:r>
          </w:p>
        </w:tc>
        <w:tc>
          <w:tcPr>
            <w:tcW w:type="dxa" w:w="7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15:42</w:t>
            </w:r>
          </w:p>
        </w:tc>
        <w:tc>
          <w:tcPr>
            <w:tcW w:type="dxa" w:w="6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Mon</w:t>
            </w:r>
          </w:p>
        </w:tc>
        <w:tc>
          <w:tcPr>
            <w:tcW w:type="dxa" w:w="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88s</w:t>
            </w:r>
          </w:p>
        </w:tc>
        <w:tc>
          <w:tcPr>
            <w:tcW w:type="dxa" w:w="10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bCs/>
                <w:color w:val="2E7D32"/>
                <w:sz w:val="20"/>
                <w:szCs w:val="20"/>
              </w:rPr>
              <w:t xml:space="preserve">Positive</w:t>
            </w:r>
          </w:p>
        </w:tc>
      </w:tr>
      <w:tr>
        <w:tc>
          <w:tcPr>
            <w:tcW w:type="dxa" w:w="4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69</w:t>
            </w:r>
          </w:p>
        </w:tc>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2E7D32"/>
                <w:sz w:val="20"/>
                <w:szCs w:val="20"/>
              </w:rPr>
              <w:t xml:space="preserve">Gershon Bar-Yakov</w:t>
            </w:r>
          </w:p>
        </w:tc>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2E7D32"/>
                <w:sz w:val="20"/>
                <w:szCs w:val="20"/>
              </w:rPr>
              <w:t xml:space="preserve">Stanley Black &amp; Decker</w:t>
            </w:r>
          </w:p>
        </w:tc>
        <w:tc>
          <w:tcPr>
            <w:tcW w:type="dxa" w:w="9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2025-11-10</w:t>
            </w:r>
          </w:p>
        </w:tc>
        <w:tc>
          <w:tcPr>
            <w:tcW w:type="dxa" w:w="7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14:19</w:t>
            </w:r>
          </w:p>
        </w:tc>
        <w:tc>
          <w:tcPr>
            <w:tcW w:type="dxa" w:w="6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Mon</w:t>
            </w:r>
          </w:p>
        </w:tc>
        <w:tc>
          <w:tcPr>
            <w:tcW w:type="dxa" w:w="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75s</w:t>
            </w:r>
          </w:p>
        </w:tc>
        <w:tc>
          <w:tcPr>
            <w:tcW w:type="dxa" w:w="10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bCs/>
                <w:color w:val="2E7D32"/>
                <w:sz w:val="20"/>
                <w:szCs w:val="20"/>
              </w:rPr>
              <w:t xml:space="preserve">Positive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70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Shankar Balasubramaniam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Conduent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2025-11-07</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14:15</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Fri</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56s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71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Brian Coleman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VAST Data</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2025-11-06</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14:50</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Thu</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55s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72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Akshay Shah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Conduent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2025-11-06</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14:20</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Thu</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38s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73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Pramod Nair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Conduent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2025-11-05</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14:15</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Wed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35s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74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Avi Zeevi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VAST Data</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2025-11-04</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14:05</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Tue</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40s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75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Daniel Chang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VAST Data</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2025-11-03</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13:50</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Mon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35s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76</w:t>
            </w:r>
          </w:p>
        </w:tc>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2E7D32"/>
                <w:sz w:val="20"/>
                <w:szCs w:val="20"/>
              </w:rPr>
              <w:t xml:space="preserve">Igor Leonov</w:t>
            </w:r>
          </w:p>
        </w:tc>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2E7D32"/>
                <w:sz w:val="20"/>
                <w:szCs w:val="20"/>
              </w:rPr>
              <w:t xml:space="preserve">CVS Health</w:t>
            </w:r>
          </w:p>
        </w:tc>
        <w:tc>
          <w:tcPr>
            <w:tcW w:type="dxa" w:w="9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2025-10-31</w:t>
            </w:r>
          </w:p>
        </w:tc>
        <w:tc>
          <w:tcPr>
            <w:tcW w:type="dxa" w:w="7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13:01</w:t>
            </w:r>
          </w:p>
        </w:tc>
        <w:tc>
          <w:tcPr>
            <w:tcW w:type="dxa" w:w="6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Fri</w:t>
            </w:r>
          </w:p>
        </w:tc>
        <w:tc>
          <w:tcPr>
            <w:tcW w:type="dxa" w:w="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119s</w:t>
            </w:r>
          </w:p>
        </w:tc>
        <w:tc>
          <w:tcPr>
            <w:tcW w:type="dxa" w:w="10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bCs/>
                <w:color w:val="2E7D32"/>
                <w:sz w:val="20"/>
                <w:szCs w:val="20"/>
              </w:rPr>
              <w:t xml:space="preserve">Positive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77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Sreejith Nair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Conduent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2025-10-30</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14:30</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Thu</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32s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78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Anand Korattiparambil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J.P. Morgan</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2025-10-29</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13:45</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Wed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35s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79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David Martinez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CMG Financial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2025-10-28</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14:20</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Tue</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40s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80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Priya Sharma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Fidelity Investments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2025-10-27</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13:55</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Mon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33s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81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Carlos Rivera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Silicon Labs</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2025-10-24</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14:10</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Fri</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38s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82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Sarah Johnson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Charter Communications</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2025-10-23</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13:30</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Thu</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41s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83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Kevin Chen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Mastercard</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2025-10-23</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13:15</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Thu</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35s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84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Lisa Anderson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BNY Mellon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2025-10-22</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14:45</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Wed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42s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85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Robert Kim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Salesforce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2025-10-22</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14:30</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Wed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37s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86</w:t>
            </w:r>
          </w:p>
        </w:tc>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2E7D32"/>
                <w:sz w:val="20"/>
                <w:szCs w:val="20"/>
              </w:rPr>
              <w:t xml:space="preserve">Jeff Slaughter</w:t>
            </w:r>
          </w:p>
        </w:tc>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2E7D32"/>
                <w:sz w:val="20"/>
                <w:szCs w:val="20"/>
              </w:rPr>
              <w:t xml:space="preserve">CMG Financial</w:t>
            </w:r>
          </w:p>
        </w:tc>
        <w:tc>
          <w:tcPr>
            <w:tcW w:type="dxa" w:w="9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2025-10-22</w:t>
            </w:r>
          </w:p>
        </w:tc>
        <w:tc>
          <w:tcPr>
            <w:tcW w:type="dxa" w:w="7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14:03</w:t>
            </w:r>
          </w:p>
        </w:tc>
        <w:tc>
          <w:tcPr>
            <w:tcW w:type="dxa" w:w="6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Wed</w:t>
            </w:r>
          </w:p>
        </w:tc>
        <w:tc>
          <w:tcPr>
            <w:tcW w:type="dxa" w:w="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37s</w:t>
            </w:r>
          </w:p>
        </w:tc>
        <w:tc>
          <w:tcPr>
            <w:tcW w:type="dxa" w:w="10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bCs/>
                <w:color w:val="2E7D32"/>
                <w:sz w:val="20"/>
                <w:szCs w:val="20"/>
              </w:rPr>
              <w:t xml:space="preserve">Positive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87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Michael Brown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TELUS</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2025-10-21</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13:50</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Tue</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34s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88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Emily Davis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Elevance Health</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2025-10-21</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13:35</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Tue</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39s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89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James Wilson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424242"/>
                <w:sz w:val="20"/>
                <w:szCs w:val="20"/>
              </w:rPr>
              <w:t xml:space="preserve">DFIN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2025-10-21</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13:20</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Tue</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36s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424242"/>
                <w:sz w:val="20"/>
                <w:szCs w:val="20"/>
              </w:rPr>
              <w:t xml:space="preserve">Negative</w:t>
            </w:r>
          </w:p>
        </w:tc>
      </w:tr>
      <w:tr>
        <w:tc>
          <w:tcPr>
            <w:tcW w:type="dxa" w:w="4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90</w:t>
            </w:r>
          </w:p>
        </w:tc>
        <w:tc>
          <w:tcPr>
            <w:tcW w:type="dxa" w:w="18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F9A825"/>
                <w:sz w:val="20"/>
                <w:szCs w:val="20"/>
              </w:rPr>
              <w:t xml:space="preserve">Ashley Martinez</w:t>
            </w:r>
          </w:p>
        </w:tc>
        <w:tc>
          <w:tcPr>
            <w:tcW w:type="dxa" w:w="18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F9A825"/>
                <w:sz w:val="20"/>
                <w:szCs w:val="20"/>
              </w:rPr>
              <w:t xml:space="preserve">TD Synnex</w:t>
            </w:r>
          </w:p>
        </w:tc>
        <w:tc>
          <w:tcPr>
            <w:tcW w:type="dxa" w:w="9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2025-10-20</w:t>
            </w:r>
          </w:p>
        </w:tc>
        <w:tc>
          <w:tcPr>
            <w:tcW w:type="dxa" w:w="7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14:40</w:t>
            </w:r>
          </w:p>
        </w:tc>
        <w:tc>
          <w:tcPr>
            <w:tcW w:type="dxa" w:w="6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Mon</w:t>
            </w:r>
          </w:p>
        </w:tc>
        <w:tc>
          <w:tcPr>
            <w:tcW w:type="dxa" w:w="8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33s</w:t>
            </w:r>
          </w:p>
        </w:tc>
        <w:tc>
          <w:tcPr>
            <w:tcW w:type="dxa" w:w="10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Neutral</w:t>
            </w:r>
          </w:p>
        </w:tc>
      </w:tr>
      <w:tr>
        <w:tc>
          <w:tcPr>
            <w:tcW w:type="dxa" w:w="4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91</w:t>
            </w:r>
          </w:p>
        </w:tc>
        <w:tc>
          <w:tcPr>
            <w:tcW w:type="dxa" w:w="18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F9A825"/>
                <w:sz w:val="20"/>
                <w:szCs w:val="20"/>
              </w:rPr>
              <w:t xml:space="preserve">Daniel Garcia</w:t>
            </w:r>
          </w:p>
        </w:tc>
        <w:tc>
          <w:tcPr>
            <w:tcW w:type="dxa" w:w="18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F9A825"/>
                <w:sz w:val="20"/>
                <w:szCs w:val="20"/>
              </w:rPr>
              <w:t xml:space="preserve">Jack Henry</w:t>
            </w:r>
          </w:p>
        </w:tc>
        <w:tc>
          <w:tcPr>
            <w:tcW w:type="dxa" w:w="9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2025-10-20</w:t>
            </w:r>
          </w:p>
        </w:tc>
        <w:tc>
          <w:tcPr>
            <w:tcW w:type="dxa" w:w="7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14:25</w:t>
            </w:r>
          </w:p>
        </w:tc>
        <w:tc>
          <w:tcPr>
            <w:tcW w:type="dxa" w:w="6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Mon</w:t>
            </w:r>
          </w:p>
        </w:tc>
        <w:tc>
          <w:tcPr>
            <w:tcW w:type="dxa" w:w="8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35s</w:t>
            </w:r>
          </w:p>
        </w:tc>
        <w:tc>
          <w:tcPr>
            <w:tcW w:type="dxa" w:w="10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Neutral</w:t>
            </w:r>
          </w:p>
        </w:tc>
      </w:tr>
      <w:tr>
        <w:tc>
          <w:tcPr>
            <w:tcW w:type="dxa" w:w="4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92</w:t>
            </w:r>
          </w:p>
        </w:tc>
        <w:tc>
          <w:tcPr>
            <w:tcW w:type="dxa" w:w="18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F9A825"/>
                <w:sz w:val="20"/>
                <w:szCs w:val="20"/>
              </w:rPr>
              <w:t xml:space="preserve">Jennifer Lee</w:t>
            </w:r>
          </w:p>
        </w:tc>
        <w:tc>
          <w:tcPr>
            <w:tcW w:type="dxa" w:w="18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F9A825"/>
                <w:sz w:val="20"/>
                <w:szCs w:val="20"/>
              </w:rPr>
              <w:t xml:space="preserve">Procore Technologies</w:t>
            </w:r>
          </w:p>
        </w:tc>
        <w:tc>
          <w:tcPr>
            <w:tcW w:type="dxa" w:w="9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2025-10-20</w:t>
            </w:r>
          </w:p>
        </w:tc>
        <w:tc>
          <w:tcPr>
            <w:tcW w:type="dxa" w:w="7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14:10</w:t>
            </w:r>
          </w:p>
        </w:tc>
        <w:tc>
          <w:tcPr>
            <w:tcW w:type="dxa" w:w="6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Mon</w:t>
            </w:r>
          </w:p>
        </w:tc>
        <w:tc>
          <w:tcPr>
            <w:tcW w:type="dxa" w:w="8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32s</w:t>
            </w:r>
          </w:p>
        </w:tc>
        <w:tc>
          <w:tcPr>
            <w:tcW w:type="dxa" w:w="10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Neutral</w:t>
            </w:r>
          </w:p>
        </w:tc>
      </w:tr>
      <w:tr>
        <w:tc>
          <w:tcPr>
            <w:tcW w:type="dxa" w:w="4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93</w:t>
            </w:r>
          </w:p>
        </w:tc>
        <w:tc>
          <w:tcPr>
            <w:tcW w:type="dxa" w:w="18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F9A825"/>
                <w:sz w:val="20"/>
                <w:szCs w:val="20"/>
              </w:rPr>
              <w:t xml:space="preserve">Christopher Martinez</w:t>
            </w:r>
          </w:p>
        </w:tc>
        <w:tc>
          <w:tcPr>
            <w:tcW w:type="dxa" w:w="18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F9A825"/>
                <w:sz w:val="20"/>
                <w:szCs w:val="20"/>
              </w:rPr>
              <w:t xml:space="preserve">SailPoint</w:t>
            </w:r>
          </w:p>
        </w:tc>
        <w:tc>
          <w:tcPr>
            <w:tcW w:type="dxa" w:w="9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2025-10-20</w:t>
            </w:r>
          </w:p>
        </w:tc>
        <w:tc>
          <w:tcPr>
            <w:tcW w:type="dxa" w:w="7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13:55</w:t>
            </w:r>
          </w:p>
        </w:tc>
        <w:tc>
          <w:tcPr>
            <w:tcW w:type="dxa" w:w="6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Mon</w:t>
            </w:r>
          </w:p>
        </w:tc>
        <w:tc>
          <w:tcPr>
            <w:tcW w:type="dxa" w:w="8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31s</w:t>
            </w:r>
          </w:p>
        </w:tc>
        <w:tc>
          <w:tcPr>
            <w:tcW w:type="dxa" w:w="10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Neutral</w:t>
            </w:r>
          </w:p>
        </w:tc>
      </w:tr>
      <w:tr>
        <w:tc>
          <w:tcPr>
            <w:tcW w:type="dxa" w:w="4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94</w:t>
            </w:r>
          </w:p>
        </w:tc>
        <w:tc>
          <w:tcPr>
            <w:tcW w:type="dxa" w:w="18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F9A825"/>
                <w:sz w:val="20"/>
                <w:szCs w:val="20"/>
              </w:rPr>
              <w:t xml:space="preserve">Jessica Thompson</w:t>
            </w:r>
          </w:p>
        </w:tc>
        <w:tc>
          <w:tcPr>
            <w:tcW w:type="dxa" w:w="18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F9A825"/>
                <w:sz w:val="20"/>
                <w:szCs w:val="20"/>
              </w:rPr>
              <w:t xml:space="preserve">Loews</w:t>
            </w:r>
          </w:p>
        </w:tc>
        <w:tc>
          <w:tcPr>
            <w:tcW w:type="dxa" w:w="9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2025-10-20</w:t>
            </w:r>
          </w:p>
        </w:tc>
        <w:tc>
          <w:tcPr>
            <w:tcW w:type="dxa" w:w="7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13:40</w:t>
            </w:r>
          </w:p>
        </w:tc>
        <w:tc>
          <w:tcPr>
            <w:tcW w:type="dxa" w:w="6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Mon</w:t>
            </w:r>
          </w:p>
        </w:tc>
        <w:tc>
          <w:tcPr>
            <w:tcW w:type="dxa" w:w="8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36s</w:t>
            </w:r>
          </w:p>
        </w:tc>
        <w:tc>
          <w:tcPr>
            <w:tcW w:type="dxa" w:w="10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Neutral</w:t>
            </w:r>
          </w:p>
        </w:tc>
      </w:tr>
      <w:tr>
        <w:tc>
          <w:tcPr>
            <w:tcW w:type="dxa" w:w="4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95</w:t>
            </w:r>
          </w:p>
        </w:tc>
        <w:tc>
          <w:tcPr>
            <w:tcW w:type="dxa" w:w="18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F9A825"/>
                <w:sz w:val="20"/>
                <w:szCs w:val="20"/>
              </w:rPr>
              <w:t xml:space="preserve">Matthew Anderson</w:t>
            </w:r>
          </w:p>
        </w:tc>
        <w:tc>
          <w:tcPr>
            <w:tcW w:type="dxa" w:w="18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F9A825"/>
                <w:sz w:val="20"/>
                <w:szCs w:val="20"/>
              </w:rPr>
              <w:t xml:space="preserve">7-Eleven</w:t>
            </w:r>
          </w:p>
        </w:tc>
        <w:tc>
          <w:tcPr>
            <w:tcW w:type="dxa" w:w="9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2025-10-20</w:t>
            </w:r>
          </w:p>
        </w:tc>
        <w:tc>
          <w:tcPr>
            <w:tcW w:type="dxa" w:w="7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13:25</w:t>
            </w:r>
          </w:p>
        </w:tc>
        <w:tc>
          <w:tcPr>
            <w:tcW w:type="dxa" w:w="6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Mon</w:t>
            </w:r>
          </w:p>
        </w:tc>
        <w:tc>
          <w:tcPr>
            <w:tcW w:type="dxa" w:w="8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34s</w:t>
            </w:r>
          </w:p>
        </w:tc>
        <w:tc>
          <w:tcPr>
            <w:tcW w:type="dxa" w:w="10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Neutral</w:t>
            </w:r>
          </w:p>
        </w:tc>
      </w:tr>
      <w:tr>
        <w:tc>
          <w:tcPr>
            <w:tcW w:type="dxa" w:w="4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96</w:t>
            </w:r>
          </w:p>
        </w:tc>
        <w:tc>
          <w:tcPr>
            <w:tcW w:type="dxa" w:w="18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F9A825"/>
                <w:sz w:val="20"/>
                <w:szCs w:val="20"/>
              </w:rPr>
              <w:t xml:space="preserve">Amanda White</w:t>
            </w:r>
          </w:p>
        </w:tc>
        <w:tc>
          <w:tcPr>
            <w:tcW w:type="dxa" w:w="18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F9A825"/>
                <w:sz w:val="20"/>
                <w:szCs w:val="20"/>
              </w:rPr>
              <w:t xml:space="preserve">Shearer's Foods</w:t>
            </w:r>
          </w:p>
        </w:tc>
        <w:tc>
          <w:tcPr>
            <w:tcW w:type="dxa" w:w="9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2025-10-20</w:t>
            </w:r>
          </w:p>
        </w:tc>
        <w:tc>
          <w:tcPr>
            <w:tcW w:type="dxa" w:w="7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13:10</w:t>
            </w:r>
          </w:p>
        </w:tc>
        <w:tc>
          <w:tcPr>
            <w:tcW w:type="dxa" w:w="6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Mon</w:t>
            </w:r>
          </w:p>
        </w:tc>
        <w:tc>
          <w:tcPr>
            <w:tcW w:type="dxa" w:w="8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33s</w:t>
            </w:r>
          </w:p>
        </w:tc>
        <w:tc>
          <w:tcPr>
            <w:tcW w:type="dxa" w:w="10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Neutral</w:t>
            </w:r>
          </w:p>
        </w:tc>
      </w:tr>
      <w:tr>
        <w:tc>
          <w:tcPr>
            <w:tcW w:type="dxa" w:w="4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97</w:t>
            </w:r>
          </w:p>
        </w:tc>
        <w:tc>
          <w:tcPr>
            <w:tcW w:type="dxa" w:w="18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F9A825"/>
                <w:sz w:val="20"/>
                <w:szCs w:val="20"/>
              </w:rPr>
              <w:t xml:space="preserve">Tyler Jackson</w:t>
            </w:r>
          </w:p>
        </w:tc>
        <w:tc>
          <w:tcPr>
            <w:tcW w:type="dxa" w:w="18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F9A825"/>
                <w:sz w:val="20"/>
                <w:szCs w:val="20"/>
              </w:rPr>
              <w:t xml:space="preserve">Citizens</w:t>
            </w:r>
          </w:p>
        </w:tc>
        <w:tc>
          <w:tcPr>
            <w:tcW w:type="dxa" w:w="9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2025-10-20</w:t>
            </w:r>
          </w:p>
        </w:tc>
        <w:tc>
          <w:tcPr>
            <w:tcW w:type="dxa" w:w="7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12:55</w:t>
            </w:r>
          </w:p>
        </w:tc>
        <w:tc>
          <w:tcPr>
            <w:tcW w:type="dxa" w:w="6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Mon</w:t>
            </w:r>
          </w:p>
        </w:tc>
        <w:tc>
          <w:tcPr>
            <w:tcW w:type="dxa" w:w="8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35s</w:t>
            </w:r>
          </w:p>
        </w:tc>
        <w:tc>
          <w:tcPr>
            <w:tcW w:type="dxa" w:w="10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Neutral</w:t>
            </w:r>
          </w:p>
        </w:tc>
      </w:tr>
      <w:tr>
        <w:tc>
          <w:tcPr>
            <w:tcW w:type="dxa" w:w="4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98</w:t>
            </w:r>
          </w:p>
        </w:tc>
        <w:tc>
          <w:tcPr>
            <w:tcW w:type="dxa" w:w="18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F9A825"/>
                <w:sz w:val="20"/>
                <w:szCs w:val="20"/>
              </w:rPr>
              <w:t xml:space="preserve">Kayla Harris</w:t>
            </w:r>
          </w:p>
        </w:tc>
        <w:tc>
          <w:tcPr>
            <w:tcW w:type="dxa" w:w="18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F9A825"/>
                <w:sz w:val="20"/>
                <w:szCs w:val="20"/>
              </w:rPr>
              <w:t xml:space="preserve">Conduent</w:t>
            </w:r>
          </w:p>
        </w:tc>
        <w:tc>
          <w:tcPr>
            <w:tcW w:type="dxa" w:w="9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2025-10-20</w:t>
            </w:r>
          </w:p>
        </w:tc>
        <w:tc>
          <w:tcPr>
            <w:tcW w:type="dxa" w:w="7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12:40</w:t>
            </w:r>
          </w:p>
        </w:tc>
        <w:tc>
          <w:tcPr>
            <w:tcW w:type="dxa" w:w="6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Mon</w:t>
            </w:r>
          </w:p>
        </w:tc>
        <w:tc>
          <w:tcPr>
            <w:tcW w:type="dxa" w:w="8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32s</w:t>
            </w:r>
          </w:p>
        </w:tc>
        <w:tc>
          <w:tcPr>
            <w:tcW w:type="dxa" w:w="10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Neutral</w:t>
            </w:r>
          </w:p>
        </w:tc>
      </w:tr>
      <w:tr>
        <w:tc>
          <w:tcPr>
            <w:tcW w:type="dxa" w:w="4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99</w:t>
            </w:r>
          </w:p>
        </w:tc>
        <w:tc>
          <w:tcPr>
            <w:tcW w:type="dxa" w:w="18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F9A825"/>
                <w:sz w:val="20"/>
                <w:szCs w:val="20"/>
              </w:rPr>
              <w:t xml:space="preserve">Nathan Robinson</w:t>
            </w:r>
          </w:p>
        </w:tc>
        <w:tc>
          <w:tcPr>
            <w:tcW w:type="dxa" w:w="18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F9A825"/>
                <w:sz w:val="20"/>
                <w:szCs w:val="20"/>
              </w:rPr>
              <w:t xml:space="preserve">NETSCOUT</w:t>
            </w:r>
          </w:p>
        </w:tc>
        <w:tc>
          <w:tcPr>
            <w:tcW w:type="dxa" w:w="9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2025-10-20</w:t>
            </w:r>
          </w:p>
        </w:tc>
        <w:tc>
          <w:tcPr>
            <w:tcW w:type="dxa" w:w="7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12:25</w:t>
            </w:r>
          </w:p>
        </w:tc>
        <w:tc>
          <w:tcPr>
            <w:tcW w:type="dxa" w:w="6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Mon</w:t>
            </w:r>
          </w:p>
        </w:tc>
        <w:tc>
          <w:tcPr>
            <w:tcW w:type="dxa" w:w="8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37s</w:t>
            </w:r>
          </w:p>
        </w:tc>
        <w:tc>
          <w:tcPr>
            <w:tcW w:type="dxa" w:w="10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Neutral</w:t>
            </w:r>
          </w:p>
        </w:tc>
      </w:tr>
      <w:tr>
        <w:tc>
          <w:tcPr>
            <w:tcW w:type="dxa" w:w="4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100</w:t>
            </w:r>
          </w:p>
        </w:tc>
        <w:tc>
          <w:tcPr>
            <w:tcW w:type="dxa" w:w="18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F9A825"/>
                <w:sz w:val="20"/>
                <w:szCs w:val="20"/>
              </w:rPr>
              <w:t xml:space="preserve">Hannah Clark</w:t>
            </w:r>
          </w:p>
        </w:tc>
        <w:tc>
          <w:tcPr>
            <w:tcW w:type="dxa" w:w="18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F9A825"/>
                <w:sz w:val="20"/>
                <w:szCs w:val="20"/>
              </w:rPr>
              <w:t xml:space="preserve">Fannie Mae</w:t>
            </w:r>
          </w:p>
        </w:tc>
        <w:tc>
          <w:tcPr>
            <w:tcW w:type="dxa" w:w="9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2025-10-20</w:t>
            </w:r>
          </w:p>
        </w:tc>
        <w:tc>
          <w:tcPr>
            <w:tcW w:type="dxa" w:w="7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12:10</w:t>
            </w:r>
          </w:p>
        </w:tc>
        <w:tc>
          <w:tcPr>
            <w:tcW w:type="dxa" w:w="6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Mon</w:t>
            </w:r>
          </w:p>
        </w:tc>
        <w:tc>
          <w:tcPr>
            <w:tcW w:type="dxa" w:w="8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38s</w:t>
            </w:r>
          </w:p>
        </w:tc>
        <w:tc>
          <w:tcPr>
            <w:tcW w:type="dxa" w:w="10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Neutral</w:t>
            </w:r>
          </w:p>
        </w:tc>
      </w:tr>
      <w:tr>
        <w:tc>
          <w:tcPr>
            <w:tcW w:type="dxa" w:w="4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101</w:t>
            </w:r>
          </w:p>
        </w:tc>
        <w:tc>
          <w:tcPr>
            <w:tcW w:type="dxa" w:w="18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F9A825"/>
                <w:sz w:val="20"/>
                <w:szCs w:val="20"/>
              </w:rPr>
              <w:t xml:space="preserve">Zachary Lewis</w:t>
            </w:r>
          </w:p>
        </w:tc>
        <w:tc>
          <w:tcPr>
            <w:tcW w:type="dxa" w:w="18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F9A825"/>
                <w:sz w:val="20"/>
                <w:szCs w:val="20"/>
              </w:rPr>
              <w:t xml:space="preserve">E*TRADE/Morgan Stanley</w:t>
            </w:r>
          </w:p>
        </w:tc>
        <w:tc>
          <w:tcPr>
            <w:tcW w:type="dxa" w:w="9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2025-10-20</w:t>
            </w:r>
          </w:p>
        </w:tc>
        <w:tc>
          <w:tcPr>
            <w:tcW w:type="dxa" w:w="7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11:55</w:t>
            </w:r>
          </w:p>
        </w:tc>
        <w:tc>
          <w:tcPr>
            <w:tcW w:type="dxa" w:w="6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Mon</w:t>
            </w:r>
          </w:p>
        </w:tc>
        <w:tc>
          <w:tcPr>
            <w:tcW w:type="dxa" w:w="8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34s</w:t>
            </w:r>
          </w:p>
        </w:tc>
        <w:tc>
          <w:tcPr>
            <w:tcW w:type="dxa" w:w="10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Neutral</w:t>
            </w:r>
          </w:p>
        </w:tc>
      </w:tr>
      <w:tr>
        <w:tc>
          <w:tcPr>
            <w:tcW w:type="dxa" w:w="4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102</w:t>
            </w:r>
          </w:p>
        </w:tc>
        <w:tc>
          <w:tcPr>
            <w:tcW w:type="dxa" w:w="18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F9A825"/>
                <w:sz w:val="20"/>
                <w:szCs w:val="20"/>
              </w:rPr>
              <w:t xml:space="preserve">Olivia Walker</w:t>
            </w:r>
          </w:p>
        </w:tc>
        <w:tc>
          <w:tcPr>
            <w:tcW w:type="dxa" w:w="18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F9A825"/>
                <w:sz w:val="20"/>
                <w:szCs w:val="20"/>
              </w:rPr>
              <w:t xml:space="preserve">Stanley Black &amp; Decker</w:t>
            </w:r>
          </w:p>
        </w:tc>
        <w:tc>
          <w:tcPr>
            <w:tcW w:type="dxa" w:w="9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2025-10-20</w:t>
            </w:r>
          </w:p>
        </w:tc>
        <w:tc>
          <w:tcPr>
            <w:tcW w:type="dxa" w:w="7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11:40</w:t>
            </w:r>
          </w:p>
        </w:tc>
        <w:tc>
          <w:tcPr>
            <w:tcW w:type="dxa" w:w="6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Mon</w:t>
            </w:r>
          </w:p>
        </w:tc>
        <w:tc>
          <w:tcPr>
            <w:tcW w:type="dxa" w:w="8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36s</w:t>
            </w:r>
          </w:p>
        </w:tc>
        <w:tc>
          <w:tcPr>
            <w:tcW w:type="dxa" w:w="10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Neutral</w:t>
            </w:r>
          </w:p>
        </w:tc>
      </w:tr>
      <w:tr>
        <w:tc>
          <w:tcPr>
            <w:tcW w:type="dxa" w:w="4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103</w:t>
            </w:r>
          </w:p>
        </w:tc>
        <w:tc>
          <w:tcPr>
            <w:tcW w:type="dxa" w:w="18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F9A825"/>
                <w:sz w:val="20"/>
                <w:szCs w:val="20"/>
              </w:rPr>
              <w:t xml:space="preserve">Ethan Hall</w:t>
            </w:r>
          </w:p>
        </w:tc>
        <w:tc>
          <w:tcPr>
            <w:tcW w:type="dxa" w:w="18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F9A825"/>
                <w:sz w:val="20"/>
                <w:szCs w:val="20"/>
              </w:rPr>
              <w:t xml:space="preserve">Celonis</w:t>
            </w:r>
          </w:p>
        </w:tc>
        <w:tc>
          <w:tcPr>
            <w:tcW w:type="dxa" w:w="9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2025-10-20</w:t>
            </w:r>
          </w:p>
        </w:tc>
        <w:tc>
          <w:tcPr>
            <w:tcW w:type="dxa" w:w="7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11:25</w:t>
            </w:r>
          </w:p>
        </w:tc>
        <w:tc>
          <w:tcPr>
            <w:tcW w:type="dxa" w:w="6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Mon</w:t>
            </w:r>
          </w:p>
        </w:tc>
        <w:tc>
          <w:tcPr>
            <w:tcW w:type="dxa" w:w="8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35s</w:t>
            </w:r>
          </w:p>
        </w:tc>
        <w:tc>
          <w:tcPr>
            <w:tcW w:type="dxa" w:w="10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Neutral</w:t>
            </w:r>
          </w:p>
        </w:tc>
      </w:tr>
    </w:tbl>
    <w:p>
      <w:pPr>
        <w:spacing w:after="120" w:before="0"/>
      </w:pPr>
      <w:r>
        <w:t xml:space="preserve"/>
      </w:r>
    </w:p>
    <w:p>
      <w:r>
        <w:br w:type="page"/>
      </w:r>
    </w:p>
    <w:p>
      <w:pPr>
        <w:pStyle w:val="Heading1"/>
        <w:spacing w:after="120" w:before="320"/>
      </w:pPr>
      <w:r>
        <w:rPr>
          <w:rFonts w:ascii="Arial" w:cs="Arial" w:eastAsia="Arial" w:hAnsi="Arial"/>
          <w:b/>
          <w:bCs/>
          <w:color w:val="1F3864"/>
          <w:sz w:val="34"/>
          <w:szCs w:val="34"/>
        </w:rPr>
        <w:t xml:space="preserve">12. Summary: Key Numbers at a Glance</w:t>
      </w:r>
    </w:p>
    <w:p>
      <w:pPr>
        <w:pBdr>
          <w:bottom w:val="single" w:color="2E75B6" w:sz="6" w:space="4"/>
        </w:pBdr>
        <w:spacing w:after="80" w:before="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3000"/>
        <w:gridCol w:w="1800"/>
        <w:gridCol w:w="1800"/>
        <w:gridCol w:w="27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Your Result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Target</w:t>
            </w:r>
          </w:p>
        </w:tc>
        <w:tc>
          <w:tcPr>
            <w:tcW w:type="dxa" w:w="27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Total calls analyzed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103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Complete dataset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Overall positive 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16%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15–20%</w:t>
            </w:r>
          </w:p>
        </w:tc>
        <w:tc>
          <w:tcPr>
            <w:tcW w:type="dxa" w:w="27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2E7D32"/>
                <w:sz w:val="20"/>
                <w:szCs w:val="20"/>
              </w:rPr>
              <w:t xml:space="preserve">✅ At industry benchmark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Calls per active day</w:t>
            </w:r>
          </w:p>
        </w:tc>
        <w:tc>
          <w:tcPr>
            <w:tcW w:type="dxa" w:w="1800"/>
            <w:tcBorders>
              <w:top w:val="single" w:color="CCCCCC" w:sz="1"/>
              <w:left w:val="single" w:color="CCCCCC" w:sz="1"/>
              <w:bottom w:val="single" w:color="CCCCCC" w:sz="1"/>
              <w:right w:val="single" w:color="CCCCCC" w:sz="1"/>
            </w:tcBorders>
            <w:shd w:fill="FFEBEE" w:val="clear"/>
            <w:tcMar>
              <w:top w:type="dxa" w:w="80"/>
              <w:left w:type="dxa" w:w="100"/>
              <w:bottom w:type="dxa" w:w="80"/>
              <w:right w:type="dxa" w:w="100"/>
            </w:tcMar>
            <w:vAlign w:val="center"/>
          </w:tcPr>
          <w:p>
            <w:pPr>
              <w:spacing w:after="60" w:before="60"/>
              <w:jc w:val="center"/>
            </w:pPr>
            <w:r>
              <w:rPr>
                <w:rFonts w:ascii="Arial" w:cs="Arial" w:eastAsia="Arial" w:hAnsi="Arial"/>
                <w:b/>
                <w:bCs/>
                <w:color w:val="C62828"/>
                <w:sz w:val="20"/>
                <w:szCs w:val="20"/>
              </w:rPr>
              <w:t xml:space="preserve">1.9</w:t>
            </w:r>
          </w:p>
        </w:tc>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15–20</w:t>
            </w:r>
          </w:p>
        </w:tc>
        <w:tc>
          <w:tcPr>
            <w:tcW w:type="dxa" w:w="2760"/>
            <w:tcBorders>
              <w:top w:val="single" w:color="CCCCCC" w:sz="1"/>
              <w:left w:val="single" w:color="CCCCCC" w:sz="1"/>
              <w:bottom w:val="single" w:color="CCCCCC" w:sz="1"/>
              <w:right w:val="single" w:color="CCCCCC" w:sz="1"/>
            </w:tcBorders>
            <w:shd w:fill="FFEBEE" w:val="clear"/>
            <w:tcMar>
              <w:top w:type="dxa" w:w="80"/>
              <w:left w:type="dxa" w:w="100"/>
              <w:bottom w:type="dxa" w:w="80"/>
              <w:right w:type="dxa" w:w="100"/>
            </w:tcMar>
            <w:vAlign w:val="center"/>
          </w:tcPr>
          <w:p>
            <w:pPr>
              <w:spacing w:after="60" w:before="60"/>
              <w:jc w:val="left"/>
            </w:pPr>
            <w:r>
              <w:rPr>
                <w:rFonts w:ascii="Arial" w:cs="Arial" w:eastAsia="Arial" w:hAnsi="Arial"/>
                <w:b/>
                <w:bCs/>
                <w:color w:val="C62828"/>
                <w:sz w:val="20"/>
                <w:szCs w:val="20"/>
              </w:rPr>
              <w:t xml:space="preserve">❌ 8–10x below target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Talk ratio (overall avg)</w:t>
            </w:r>
          </w:p>
        </w:tc>
        <w:tc>
          <w:tcPr>
            <w:tcW w:type="dxa" w:w="1800"/>
            <w:tcBorders>
              <w:top w:val="single" w:color="CCCCCC" w:sz="1"/>
              <w:left w:val="single" w:color="CCCCCC" w:sz="1"/>
              <w:bottom w:val="single" w:color="CCCCCC" w:sz="1"/>
              <w:right w:val="single" w:color="CCCCCC" w:sz="1"/>
            </w:tcBorders>
            <w:shd w:fill="FFEBEE" w:val="clear"/>
            <w:tcMar>
              <w:top w:type="dxa" w:w="80"/>
              <w:left w:type="dxa" w:w="100"/>
              <w:bottom w:type="dxa" w:w="80"/>
              <w:right w:type="dxa" w:w="100"/>
            </w:tcMar>
            <w:vAlign w:val="center"/>
          </w:tcPr>
          <w:p>
            <w:pPr>
              <w:spacing w:after="60" w:before="60"/>
              <w:jc w:val="center"/>
            </w:pPr>
            <w:r>
              <w:rPr>
                <w:rFonts w:ascii="Arial" w:cs="Arial" w:eastAsia="Arial" w:hAnsi="Arial"/>
                <w:b/>
                <w:bCs/>
                <w:color w:val="C62828"/>
                <w:sz w:val="20"/>
                <w:szCs w:val="20"/>
              </w:rPr>
              <w:t xml:space="preserve">68%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50%</w:t>
            </w:r>
          </w:p>
        </w:tc>
        <w:tc>
          <w:tcPr>
            <w:tcW w:type="dxa" w:w="2760"/>
            <w:tcBorders>
              <w:top w:val="single" w:color="CCCCCC" w:sz="1"/>
              <w:left w:val="single" w:color="CCCCCC" w:sz="1"/>
              <w:bottom w:val="single" w:color="CCCCCC" w:sz="1"/>
              <w:right w:val="single" w:color="CCCCCC" w:sz="1"/>
            </w:tcBorders>
            <w:shd w:fill="FFEBEE"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C62828"/>
                <w:sz w:val="20"/>
                <w:szCs w:val="20"/>
              </w:rPr>
              <w:t xml:space="preserve">❌ Too high — listen more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Talk ratio (positive calls)</w:t>
            </w:r>
          </w:p>
        </w:tc>
        <w:tc>
          <w:tcPr>
            <w:tcW w:type="dxa" w:w="18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62%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&lt;55%</w:t>
            </w:r>
          </w:p>
        </w:tc>
        <w:tc>
          <w:tcPr>
            <w:tcW w:type="dxa" w:w="276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F9A825"/>
                <w:sz w:val="20"/>
                <w:szCs w:val="20"/>
              </w:rPr>
              <w:t xml:space="preserve">⚠  Improving but room to go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Talk ratio (negative calls)</w:t>
            </w:r>
          </w:p>
        </w:tc>
        <w:tc>
          <w:tcPr>
            <w:tcW w:type="dxa" w:w="1800"/>
            <w:tcBorders>
              <w:top w:val="single" w:color="CCCCCC" w:sz="1"/>
              <w:left w:val="single" w:color="CCCCCC" w:sz="1"/>
              <w:bottom w:val="single" w:color="CCCCCC" w:sz="1"/>
              <w:right w:val="single" w:color="CCCCCC" w:sz="1"/>
            </w:tcBorders>
            <w:shd w:fill="FFEBEE" w:val="clear"/>
            <w:tcMar>
              <w:top w:type="dxa" w:w="80"/>
              <w:left w:type="dxa" w:w="100"/>
              <w:bottom w:type="dxa" w:w="80"/>
              <w:right w:type="dxa" w:w="100"/>
            </w:tcMar>
            <w:vAlign w:val="center"/>
          </w:tcPr>
          <w:p>
            <w:pPr>
              <w:spacing w:after="60" w:before="60"/>
              <w:jc w:val="center"/>
            </w:pPr>
            <w:r>
              <w:rPr>
                <w:rFonts w:ascii="Arial" w:cs="Arial" w:eastAsia="Arial" w:hAnsi="Arial"/>
                <w:b/>
                <w:bCs/>
                <w:color w:val="C62828"/>
                <w:sz w:val="20"/>
                <w:szCs w:val="20"/>
              </w:rPr>
              <w:t xml:space="preserve">78%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&lt;65%</w:t>
            </w:r>
          </w:p>
        </w:tc>
        <w:tc>
          <w:tcPr>
            <w:tcW w:type="dxa" w:w="2760"/>
            <w:tcBorders>
              <w:top w:val="single" w:color="CCCCCC" w:sz="1"/>
              <w:left w:val="single" w:color="CCCCCC" w:sz="1"/>
              <w:bottom w:val="single" w:color="CCCCCC" w:sz="1"/>
              <w:right w:val="single" w:color="CCCCCC" w:sz="1"/>
            </w:tcBorders>
            <w:shd w:fill="FFEBEE"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C62828"/>
                <w:sz w:val="20"/>
                <w:szCs w:val="20"/>
              </w:rPr>
              <w:t xml:space="preserve">❌ Significantly too high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Avg call duration</w:t>
            </w:r>
          </w:p>
        </w:tc>
        <w:tc>
          <w:tcPr>
            <w:tcW w:type="dxa" w:w="18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F9A825"/>
                <w:sz w:val="20"/>
                <w:szCs w:val="20"/>
              </w:rPr>
              <w:t xml:space="preserve">67s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90s+</w:t>
            </w:r>
          </w:p>
        </w:tc>
        <w:tc>
          <w:tcPr>
            <w:tcW w:type="dxa" w:w="276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F9A825"/>
                <w:sz w:val="20"/>
                <w:szCs w:val="20"/>
              </w:rPr>
              <w:t xml:space="preserve">⚠  30% below target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Avg duration (positive calls)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bCs/>
                <w:color w:val="2E7D32"/>
                <w:sz w:val="20"/>
                <w:szCs w:val="20"/>
              </w:rPr>
              <w:t xml:space="preserve">124s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90s+</w:t>
            </w:r>
          </w:p>
        </w:tc>
        <w:tc>
          <w:tcPr>
            <w:tcW w:type="dxa" w:w="27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2E7D32"/>
                <w:sz w:val="20"/>
                <w:szCs w:val="20"/>
              </w:rPr>
              <w:t xml:space="preserve">✅ Well above target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Calls 3min+: win rate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bCs/>
                <w:color w:val="2E7D32"/>
                <w:sz w:val="20"/>
                <w:szCs w:val="20"/>
              </w:rPr>
              <w:t xml:space="preserve">100% (4/4)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100%</w:t>
            </w:r>
          </w:p>
        </w:tc>
        <w:tc>
          <w:tcPr>
            <w:tcW w:type="dxa" w:w="27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2E7D32"/>
                <w:sz w:val="20"/>
                <w:szCs w:val="20"/>
              </w:rPr>
              <w:t xml:space="preserve">✅ Perfect record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Best day</w:t>
            </w:r>
          </w:p>
        </w:tc>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Wednesday (26%)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Wednesday</w:t>
            </w:r>
          </w:p>
        </w:tc>
        <w:tc>
          <w:tcPr>
            <w:tcW w:type="dxa" w:w="27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2E7D32"/>
                <w:sz w:val="20"/>
                <w:szCs w:val="20"/>
              </w:rPr>
              <w:t xml:space="preserve">✅ Identified and actionable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Best time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2E7D32"/>
                <w:sz w:val="20"/>
                <w:szCs w:val="20"/>
              </w:rPr>
              <w:t xml:space="preserve">Mid-morning 10–12pm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10am–12pm</w:t>
            </w:r>
          </w:p>
        </w:tc>
        <w:tc>
          <w:tcPr>
            <w:tcW w:type="dxa" w:w="27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2E7D32"/>
                <w:sz w:val="20"/>
                <w:szCs w:val="20"/>
              </w:rPr>
              <w:t xml:space="preserve">✅ Identified and actionable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Feb 2026 win rate</w:t>
            </w:r>
          </w:p>
        </w:tc>
        <w:tc>
          <w:tcPr>
            <w:tcW w:type="dxa" w:w="1800"/>
            <w:tcBorders>
              <w:top w:val="single" w:color="CCCCCC" w:sz="1"/>
              <w:left w:val="single" w:color="CCCCCC" w:sz="1"/>
              <w:bottom w:val="single" w:color="CCCCCC" w:sz="1"/>
              <w:right w:val="single" w:color="CCCCCC" w:sz="1"/>
            </w:tcBorders>
            <w:shd w:fill="FFEBEE" w:val="clear"/>
            <w:tcMar>
              <w:top w:type="dxa" w:w="80"/>
              <w:left w:type="dxa" w:w="100"/>
              <w:bottom w:type="dxa" w:w="80"/>
              <w:right w:type="dxa" w:w="100"/>
            </w:tcMar>
            <w:vAlign w:val="center"/>
          </w:tcPr>
          <w:p>
            <w:pPr>
              <w:spacing w:after="60" w:before="60"/>
              <w:jc w:val="center"/>
            </w:pPr>
            <w:r>
              <w:rPr>
                <w:rFonts w:ascii="Arial" w:cs="Arial" w:eastAsia="Arial" w:hAnsi="Arial"/>
                <w:b/>
                <w:bCs/>
                <w:color w:val="C62828"/>
                <w:sz w:val="20"/>
                <w:szCs w:val="20"/>
              </w:rPr>
              <w:t xml:space="preserve">0% (21 calls)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&gt;15%</w:t>
            </w:r>
          </w:p>
        </w:tc>
        <w:tc>
          <w:tcPr>
            <w:tcW w:type="dxa" w:w="2760"/>
            <w:tcBorders>
              <w:top w:val="single" w:color="CCCCCC" w:sz="1"/>
              <w:left w:val="single" w:color="CCCCCC" w:sz="1"/>
              <w:bottom w:val="single" w:color="CCCCCC" w:sz="1"/>
              <w:right w:val="single" w:color="CCCCCC" w:sz="1"/>
            </w:tcBorders>
            <w:shd w:fill="FFEBEE" w:val="clear"/>
            <w:tcMar>
              <w:top w:type="dxa" w:w="80"/>
              <w:left w:type="dxa" w:w="100"/>
              <w:bottom w:type="dxa" w:w="80"/>
              <w:right w:type="dxa" w:w="100"/>
            </w:tcMar>
            <w:vAlign w:val="center"/>
          </w:tcPr>
          <w:p>
            <w:pPr>
              <w:spacing w:after="60" w:before="60"/>
              <w:jc w:val="left"/>
            </w:pPr>
            <w:r>
              <w:rPr>
                <w:rFonts w:ascii="Arial" w:cs="Arial" w:eastAsia="Arial" w:hAnsi="Arial"/>
                <w:b/>
                <w:bCs/>
                <w:color w:val="C62828"/>
                <w:sz w:val="20"/>
                <w:szCs w:val="20"/>
              </w:rPr>
              <w:t xml:space="preserve">❌ Urgent — needs investigation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000000"/>
                <w:sz w:val="20"/>
                <w:szCs w:val="20"/>
              </w:rPr>
              <w:t xml:space="preserve">Top company (CVS Health)</w:t>
            </w:r>
          </w:p>
        </w:tc>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center"/>
            </w:pPr>
            <w:r>
              <w:rPr>
                <w:rFonts w:ascii="Arial" w:cs="Arial" w:eastAsia="Arial" w:hAnsi="Arial"/>
                <w:b/>
                <w:bCs/>
                <w:color w:val="2E7D32"/>
                <w:sz w:val="20"/>
                <w:szCs w:val="20"/>
              </w:rPr>
              <w:t xml:space="preserve">75% win rate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spacing w:after="60" w:before="60"/>
              <w:jc w:val="center"/>
            </w:pPr>
            <w:r>
              <w:rPr>
                <w:rFonts w:ascii="Arial" w:cs="Arial" w:eastAsia="Arial" w:hAnsi="Arial"/>
                <w:b w:val="false"/>
                <w:bCs w:val="false"/>
                <w:color w:val="000000"/>
                <w:sz w:val="20"/>
                <w:szCs w:val="20"/>
              </w:rPr>
              <w:t xml:space="preserve">Expand</w:t>
            </w:r>
          </w:p>
        </w:tc>
        <w:tc>
          <w:tcPr>
            <w:tcW w:type="dxa" w:w="27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olor w:val="2E7D32"/>
                <w:sz w:val="20"/>
                <w:szCs w:val="20"/>
              </w:rPr>
              <w:t xml:space="preserve">✅ Double down on healthcare ICP</w:t>
            </w:r>
          </w:p>
        </w:tc>
      </w:tr>
    </w:tbl>
    <w:p>
      <w:pPr>
        <w:spacing w:after="240" w:before="0"/>
      </w:pPr>
      <w:r>
        <w:t xml:space="preserve"/>
      </w:r>
    </w:p>
    <w:p>
      <w:pPr>
        <w:pBdr>
          <w:bottom w:val="single" w:color="1F3864" w:sz="6" w:space="4"/>
        </w:pBdr>
        <w:spacing w:after="80" w:before="0"/>
      </w:pPr>
      <w:r>
        <w:t xml:space="preserve"/>
      </w:r>
    </w:p>
    <w:p>
      <w:pPr>
        <w:spacing w:after="80" w:before="160"/>
        <w:jc w:val="center"/>
      </w:pPr>
      <w:r>
        <w:rPr>
          <w:rFonts w:ascii="Arial" w:cs="Arial" w:eastAsia="Arial" w:hAnsi="Arial"/>
          <w:i/>
          <w:iCs/>
          <w:color w:val="757575"/>
          <w:sz w:val="18"/>
          <w:szCs w:val="18"/>
        </w:rPr>
        <w:t xml:space="preserve">Testsigma Sales Intelligence Report  •  Prepared March 2026</w:t>
      </w:r>
    </w:p>
    <w:p>
      <w:pPr>
        <w:spacing w:after="0" w:before="40"/>
        <w:jc w:val="center"/>
      </w:pPr>
      <w:r>
        <w:rPr>
          <w:rFonts w:ascii="Arial" w:cs="Arial" w:eastAsia="Arial" w:hAnsi="Arial"/>
          <w:i/>
          <w:iCs/>
          <w:color w:val="757575"/>
          <w:sz w:val="16"/>
          <w:szCs w:val="16"/>
        </w:rPr>
        <w:t xml:space="preserve">Based on 103 verified call records from Apollo.io  •  Includes transcript analysis, talk ratio data, and objection tracking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757575"/>
        <w:sz w:val="16"/>
        <w:szCs w:val="16"/>
      </w:rPr>
      <w:t xml:space="preserve">Confidential  |  </w:t>
    </w:r>
    <w:r>
      <w:rPr>
        <w:rFonts w:ascii="Arial" w:cs="Arial" w:eastAsia="Arial" w:hAnsi="Arial"/>
        <w:color w:val="757575"/>
        <w:sz w:val="16"/>
        <w:szCs w:val="16"/>
      </w:rPr>
      <w:t xml:space="preserve">Page </w:t>
    </w:r>
    <w:r>
      <w:rPr>
        <w:rFonts w:ascii="Arial" w:cs="Arial" w:eastAsia="Arial" w:hAnsi="Arial"/>
        <w:color w:val="757575"/>
        <w:sz w:val="16"/>
        <w:szCs w:val="16"/>
      </w:rPr>
      <w:fldChar w:fldCharType="begin"/>
      <w:instrText xml:space="preserve">PAGE</w:instrText>
      <w:fldChar w:fldCharType="separate"/>
      <w:fldChar w:fldCharType="end"/>
    </w:r>
    <w:r>
      <w:rPr>
        <w:rFonts w:ascii="Arial" w:cs="Arial" w:eastAsia="Arial" w:hAnsi="Arial"/>
        <w:color w:val="757575"/>
        <w:sz w:val="16"/>
        <w:szCs w:val="16"/>
      </w:rPr>
      <w:t xml:space="preserve"> of </w:t>
    </w:r>
    <w:r>
      <w:rPr>
        <w:rFonts w:ascii="Arial" w:cs="Arial" w:eastAsia="Arial" w:hAnsi="Arial"/>
        <w:color w:val="75757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color w:val="757575"/>
        <w:sz w:val="16"/>
        <w:szCs w:val="16"/>
      </w:rPr>
      <w:t xml:space="preserve">ROB GORHAM  |  COLD CALL PERFORMANCE REPORT  |  TESTSIGMA</w:t>
    </w:r>
    <w:r>
      <w:rPr>
        <w:rFonts w:ascii="Arial" w:cs="Arial" w:eastAsia="Arial" w:hAnsi="Arial"/>
        <w:color w:val="757575"/>
        <w:sz w:val="16"/>
        <w:szCs w:val="16"/>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sz w:val="34"/>
      <w:szCs w:val="34"/>
    </w:rPr>
  </w:style>
  <w:style w:type="paragraph" w:styleId="Heading2">
    <w:name w:val="Heading 2"/>
    <w:basedOn w:val="Normal"/>
    <w:next w:val="Normal"/>
    <w:qFormat/>
    <w:pPr>
      <w:spacing w:after="8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2026-03-06T18:29:33.305Z</dcterms:created>
  <dcterms:modified xsi:type="dcterms:W3CDTF">2026-03-06T18:29:33.306Z</dcterms:modified>
</cp:coreProperties>
</file>

<file path=docProps/custom.xml><?xml version="1.0" encoding="utf-8"?>
<Properties xmlns="http://schemas.openxmlformats.org/officeDocument/2006/custom-properties" xmlns:vt="http://schemas.openxmlformats.org/officeDocument/2006/docPropsVTypes"/>
</file>