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LinkedIn Outreach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Comprehensive Messaging Intelligence Report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1,326 Conversations | 4,786 Messages | 381 Replies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Analysis Date: February 25, 2026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Data collected during BDR tenure at mabl (2021-2023). Insights applicable to test automation outreach at Testsigma.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Funnel Overview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Conversations: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1,326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Reply Conversations: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381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(28.73% reply rate)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No-Reply Conversations: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945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Messages Sent (Rob):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3,979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Prospect Messages: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807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Messages per Conversation: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3.0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Persistence &amp; Follow-Up Metrics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Avg Rob msgs before first reply: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2.47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Median msgs before first reply: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2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Reply after 1 message: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25.3%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Reply by message 2: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53.7%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Reply after 3+ messages: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31.1%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 messages before reply: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30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Avg msgs sent (no reply):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3.82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Key insight: Over half of replies come by the 2nd message, but 31% require 3 or more touches. Persistence pays, but the first two messages carry the most weight.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First Message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Reply Msgs (avg)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No-Reply Msgs (avg)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100.71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105.31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-4.6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593.59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617.26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-23.7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Sentence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5.17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sentence length (words)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19.84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20.44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 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Paragraphs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-0.3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Reply Rate by Message Length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Word 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No-Reply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Reply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&lt;50 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72.1%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50-74 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75-99 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100-124 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125-149 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150+ words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21.2%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Sweet spot: 75-99 words delivers a 39.0% reply rate, 10+ points above baseline. Messages over 125 words drop below 24%.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Send Time Analysis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5a. Time of Day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6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Slot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No-Reply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Reply Rate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All Replies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morning(9-11)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lunch(12-13)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56.5%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47.2%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afternoon(14-17)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46.6%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evening(18-20)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12.1%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late_evening(21-23)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23.5%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Lunch window (12-1 PM) dramatically outperforms: 56.5% reply rate versus 24.0% for the broader afternoon. Evening sends (6-8 PM) collapse to 12.1%.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5b. Day of Week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No-Reply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Reply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Tuesday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29.6%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Wednesday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Thursday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29.6%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Sunday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17.6%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Thursday is the clear winner at 42.1%. Monday is the worst weekday at 22.9%. Tuesday and Friday perform at baseline (~29.6%).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Message Pattern Differentials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Positive diff = pattern appears more in replies (good). Negative diff = pattern appears more in no-replies (bad).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Replies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 No-Replies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Differential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i_noticed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24.3%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-13.4pp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ai_mention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20.3%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-9.2pp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-9.2pp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self_healing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-6.2pp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role_reference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-3.1pp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reaching_out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9.7%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-2.4pp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bullet_points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-2.2pp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-1.2pp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numbered_list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-0.5pp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best_rob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85.6%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85.7%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-0.1pp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question_opener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+1.2pp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68.5%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+6.4pp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permission_ask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74.1%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+8.9pp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seeing_that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70.2%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+12.2pp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would_it_be_unreasonable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+18pp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direct_meeting_ask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49.4%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+18.6pp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what_day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41.1%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+21.4pp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Opener Style Performance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Opener Style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Reply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product_led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reaching_out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specific_question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social_proof_opener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i_noticed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generic_question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seeing_that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8.7%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Call-to-Action Performance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 Style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Reply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awareness_check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52.4%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what_day_available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40.4%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ends_with_question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question_close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would_it_be_unreasonable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12.8%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phone_ask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'Awareness check' CTAs (e.g., 'have you heard of us?') lead at 52.4% but low volume. At scale, 'What day available' delivers 40.4%. Phone asks and 'would it be unreasonable' both underperform badly.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 Reply Rate by Seniority &amp; Function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9a. Seniority Level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Reply 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42.3%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39.3%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Senior 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Manager/Lead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C-Level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9.1%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6.2%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9b. Functional Area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Reply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44.4%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43.1%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QA/Testing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27.4%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 Leadership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6.2%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Architects reply at the highest rate (39.3%), followed by Senior ICs (30.0%). VPs reply at only 11.9% and C-level at 9.1%. QA/Testing function delivers 27.4% versus Engineering at 21.2%.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 Engagement Depth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Avg total messages in reply threads: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4.9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Avg prospect messages per reply thread: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2.1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Threads with 3+ prospect messages: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88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(23.1% of reply threads)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Threads with 5+ prospect messages (deep):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41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(10.8%)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 thread length: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20 messages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11. Customer Reference Performance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Referenced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Reply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Intuit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Charles Schwab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Chewy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JetBlue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15.1%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Intuit outperforms all others at 44.0% reply rate. JetBlue and ADP actually underperform baseline (17.5% and 15.1%), suggesting overuse diluted their impact. For Testsigma outreach, use Testsigma-specific proof points matched to vertical.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12. Statistical Claim Performance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Mentioned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Reply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40%_bugs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any_percentage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1157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85%_maintenance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90%_coverage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300%_test_creation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16.3%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'40% fewer bugs' stat performs best (39.2%). The '300% test creation' stat dramatically underperforms at 16.3%, likely because it sounds unbelievable.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13. Template Performance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'Seeing that you're the...' template: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35%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(n=1013)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'Would it be unreasonable' template: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38.2%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(n=862)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Both dominant templates outperform baseline (35.0% and 38.2% vs 28.7%), but this is a ceiling effect from high usage volume, not evidence they are optimal.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14. Question Count Optimization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 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Messages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Reply Rate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0_questions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53.3%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2_questions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1038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34.8%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1_questions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3_questions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14.3%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Two question marks per message is optimal at 34.8% reply rate (n=1,038). One question drops to 23.4%. Three or more questions hurt at 14.3%.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15. Phrase-Level Performance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Reply rate for messages containing each phrase, versus the 28.7% baseline.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Phrase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Uses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Reply Rate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have you heard of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81.8%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+53.1pp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 testing efficiency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41.4%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+12.7pp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thought it would be worth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+12.6pp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exploring your options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39.7%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+10.9pp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maintenance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+9pp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cycles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36.1%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+7.4pp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 hoping to hear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32.9%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+4.1pp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 deadlines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32.4%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+3.7pp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teams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31.6%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+2.8pp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automation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+2.3pp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customer experiences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26.7%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-2.9pp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23.6%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-5.1pp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enough about 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-10.6pp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flaky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-11.9pp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would you like to share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15.2%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-13.6pp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figure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9.8%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-19pp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16. Reply Classification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Reply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Replies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34.5%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11.3%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has_tool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curiosity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34.5% of replies are polite acknowledgments. Only 11.3% are explicitly positive/interested. 8.2% are referrals (high value). 14.5% are negative.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17. Conversation Duration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Avg thread duration (reply threads):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114.8 days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Median thread duration: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13 days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Same-day replies: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17.6%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Replies within 1 week: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42%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18. Key Takeaways for Testsigma Outreach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WORD COUNT: Keep messages 75-99 words. This single change could lift reply rates from 28.7% to 39.0%.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SEND TIME: Send between 12-1 PM local time. 56.5% reply rate vs 12.1% for evening sends.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SEND DAY: Prioritize Thursday sends (42.1%). Avoid Monday (22.9%).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QUESTIONS: Include exactly 2 question marks per message. One question = 23.4%, two = 34.8%.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OPENER: Never use 'I noticed/I saw' (-13.4pp). Never lead with AI/ML features (-9.2pp). Product-led openers that mention the platform name outperform at 38.5%.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CTA: Ask 'What day works?' (40.4%). Never ask for phone number (5.0%). Never use 'would it be unreasonable' as the sole CTA (12.8%).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STATS: Use '40% fewer bugs' (39.2% rate). Avoid '300% test creation' (16.3%, sounds unbelievable).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PERSONA: Architects reply most (39.3%). VPs are lowest ROI at 11.9%. Focus on Manager/Lead and Director levels for volume.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9. </w:t>
      </w:r>
      <w:r>
        <w:rPr>
          <w:rFonts w:ascii="Arial" w:cs="Arial" w:eastAsia="Arial" w:hAnsi="Arial"/>
          <w:sz w:val="20"/>
          <w:szCs w:val="20"/>
        </w:rPr>
        <w:t xml:space="preserve">PERSISTENCE: 31% of replies come after 3+ messages. Average 2.5 touches before first reply. Don't give up after one send.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10. </w:t>
      </w:r>
      <w:r>
        <w:rPr>
          <w:rFonts w:ascii="Arial" w:cs="Arial" w:eastAsia="Arial" w:hAnsi="Arial"/>
          <w:sz w:val="20"/>
          <w:szCs w:val="20"/>
        </w:rPr>
        <w:t xml:space="preserve">PHRASES TO USE: 'thought it would be worth' (+12.6pp), 'increase testing efficiency' (+12.7pp), 'exploring your options' (+10.9pp).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11. </w:t>
      </w:r>
      <w:r>
        <w:rPr>
          <w:rFonts w:ascii="Arial" w:cs="Arial" w:eastAsia="Arial" w:hAnsi="Arial"/>
          <w:sz w:val="20"/>
          <w:szCs w:val="20"/>
        </w:rPr>
        <w:t xml:space="preserve">PHRASES TO AVOID: 'I figure' (-19.0pp), 'would you like to share' (-13.6pp), 'flaky tests' (-11.9pp), 'enough about me' (-10.6pp).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12. </w:t>
      </w:r>
      <w:r>
        <w:rPr>
          <w:rFonts w:ascii="Arial" w:cs="Arial" w:eastAsia="Arial" w:hAnsi="Arial"/>
          <w:sz w:val="20"/>
          <w:szCs w:val="20"/>
        </w:rPr>
        <w:t xml:space="preserve">CUSTOMER STORIES: Quality over volume. One relevant, numbered proof point beats three big-name drops.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LinkedIn Outreach Intelligence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2026-02-25T02:45:14.046Z</dcterms:created>
  <dcterms:modified xsi:type="dcterms:W3CDTF">2026-02-25T02:45:14.046Z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