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dd3cde08a3184f97"/>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7c0fe716db3840c9"/>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47c0451baf7a424c">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6cf64c4c6d6f4343">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1ff765550c27473d">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3c1c39d755ab40da">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df93671197634043">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037a68d500674c41">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d7b4a0af96e0447d">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d7269c46fd34411d">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3364dfd13c8e4958">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d363f4fe68b24f76">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f528f24c0f3d4f88">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b717ff56cdf94933">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cff3ebc5800342c1">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2fc173864f4e4693">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39e32215f56d4786">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095c55773da54b4b">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483a19e402fe40e6">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20ed0db71c7b46ea">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1c32c1432f954897"/>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8cea0bae4c8f4bb5"/>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7876f7a4db1444be"/>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054614ae790b44cf"/>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59063647250e44a2"/>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a51f5aac4c804cc1"/>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b9d8d171435147b4"/>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17de109c8e8c4877"/>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&lt;xref ref-type="other" rid="ref_uapart6"&gt;</w:t>
      </w:r>
      <w:r>
        <w:fldChar w:fldCharType="begin"/>
      </w:r>
      <w:r>
        <w:instrText xml:space="preserve"> REF Sts_ref_uapart6 \h \* MERGEFORMAT </w:instrText>
      </w:r>
      <w:r>
        <w:fldChar w:fldCharType="separate"/>
      </w:r>
      <w:r>
        <w:rPr/>
        <w:t xml:space="preserve">OPC 10000-6</w:t>
      </w:r>
      <w:r>
        <w:fldChar w:fldCharType="end"/>
      </w:r>
      <w:r>
        <w:rPr/>
        <w:t xml:space="preserve">&lt;/xref&gt; for more detail on the representation of the datatypes. This specification is typically implemented in a PLC, &lt;xref ref-type="sec" rid="annex_c_datatype-non-normative"&gt;Annex C&lt;/xref&gt;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212b53170f78462b"/>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rPr/>
        <w:t xml:space="preserve">&lt;xref ref-type="fig" rid="fig_10_packml-object-instance-overview"&gt;Figure 10&lt;/xref&gt;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b180b7bca97f43bc"/>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&lt;xref ref-type="sec" rid="sec_6-3-2_packmlbaseobjecttype"&gt;6.3.2&lt;/xref&gt;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&lt;xref ref-type="table" rid="tbl_2_packmlobjects-definition"&gt;Table 2&lt;/xref&gt;.</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&lt;xref ref-type="sec" rid="sec_6-3-5_statemachines-overview"&gt;6.3.5&lt;/xref&gt;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&lt;xref ref-type="sec" rid="sec_6-3-2_packmlbaseobjecttype"&gt;6.3.2&lt;/xref&gt;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bcd5b41e5af446b8"/>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rPr/>
        <w:t xml:space="preserve">&lt;xref ref-type="table" rid="tbl_3_packmlbaseobjecttype-definition"&gt;Table 3&lt;/xref&gt;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&lt;xref ref-type="sec" rid="sec_6-3-4_packmladminobjecttype"&gt;6.3.4&lt;/xref&gt;.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&lt;xref ref-type="sec" rid="sec_6-3-3_packmlstatusobjecttype"&gt;6.3.3&lt;/xref&gt;.</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&lt;xref ref-type="sec" rid="sec_6-7-2_setunitmode-method"&gt;6.7.2&lt;/xref&gt;</w:t>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&lt;xref ref-type="sec" rid="sec_6-7-4_setproduct-method"&gt;6.7.4&lt;/xref&gt;.</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&lt;xref ref-type="sec" rid="sec_6-7-17_setparameter-method"&gt;6.7.17&lt;/xref&gt;.</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&lt;xref ref-type="sec" rid="sec_6-7-15_remotecommand-method"&gt;6.7.15&lt;/xref&gt;</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&lt;xref ref-type="sec" rid="sec_6-7-16_setinterlock-method"&gt;6.7.16&lt;/xref&gt;</w:t>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&lt;xref ref-type="fig" rid="fig_12_packmlstatusobjecttype-overview"&gt;Figure 12&lt;/xref&gt;</w:t>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fd7b9b14c71a49f2"/>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rPr/>
        <w:t xml:space="preserve">&lt;xref ref-type="table" rid="tbl_4_packmlstatusobjecttype-definition"&gt;Table 4&lt;/xref&gt;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&lt;xref ref-type="sec" rid="sec_6-7-15_remotecommand-method"&gt;6.7.15&lt;/xref&gt;.</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&lt;xref ref-type="fig" rid="fig_13_packmladminobjecttype-overview"&gt;Figure 13&lt;/xref&gt;.</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5ee044c1ab8348b0"/>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rPr/>
        <w:t xml:space="preserve">&lt;xref ref-type="table" rid="tbl_5_packmladminobjecttype-definition"&gt;Table 5&lt;/xref&gt;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83"/>
      <w:r>
        <w:rPr/>
        <w:t xml:space="preserve">StateMachines Overview</w:t>
      </w:r>
      <w:bookmarkEnd w:id="83"/>
    </w:p>
    <w:p>
      <w:pPr>
        <w:pStyle w:val="PARAGRAPH"/>
      </w:pPr>
      <w:r>
        <w:rPr/>
        <w:t xml:space="preserve">The &lt;xref ref-type="fig" rid="fig_14_packml-statemachines-overview"&gt;Figure 14&lt;/xref&gt;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7134aa90fb244243"/>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&lt;xref ref-type="fig" rid="fig_15_packml-states"&gt;Figure 15 - PackML States&lt;/xref&gt;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040ed20906844676"/>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&lt;xref ref-type="fig" rid="fig_16_packmlbasestatemachinetype-illustration"&gt;Figure 16&lt;/xref&gt;.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2151a7cd47994147"/>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&lt;xref ref-type="table" rid="tbl_6_packmlbasestatemachinetype-definition"&gt;Table 6&lt;/xref&gt;.*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&lt;xref ref-type="sec" rid="sec_6-3-7_packmlmachinestatemachinetype"&gt;6.3.7&lt;/xref&gt;.</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&lt;xref ref-type="sec" rid="sec_6-7-5_abort-method"&gt;6.7.5&lt;/xref&gt;.</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w:t>
      </w:r>
      <w:r>
        <w:rPr/>
        <w:t xml:space="preserve"> </w:t>
      </w:r>
      <w:r>
        <w:rPr>
          <w:i/>
        </w:rPr>
        <w:t xml:space="preserve">&lt;xref ref-type="sec" rid="sec_6-7-6_clear-method"&gt;</w:t>
      </w:r>
      <w:r>
        <w:rPr/>
        <w:t xml:space="preserve">6.7.6</w:t>
      </w:r>
      <w:r>
        <w:rPr>
          <w:i/>
        </w:rPr>
        <w:t xml:space="preserve">&lt;/xref&gt;</w:t>
      </w:r>
      <w:r>
        <w:rPr/>
        <w:t xml:space="preserve">.*</w:t>
      </w:r>
    </w:p>
    <w:p>
      <w:pPr>
        <w:pStyle w:val="PARAGRAPH"/>
      </w:pPr>
      <w:r>
        <w:rPr/>
        <w:t xml:space="preserve">&lt;xref ref-type="table" rid="tbl_7_packmlbasestatemachinetype-additional-references"&gt;Table 7&lt;/xref&gt;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&lt;xref ref-type="fig" rid="fig_17_packmlmachinestatemachinetype-illustration"&gt;Figure 17&lt;/xref&gt;.</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358d96a410104dd9"/>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rPr/>
        <w:t xml:space="preserve">&lt;xref ref-type="table" rid="tbl_8_packmlmachinestatemachinetype-definition"&gt;Table 8&lt;/xref&gt;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&lt;xref ref-type="sec" rid="sec_6-7-7_stop-method"&gt;6.7.7&lt;/xref&gt;</w:t>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&lt;xref ref-type="sec" rid="sec_6-7-8_reset-method"&gt;6.7.8&lt;/xref&gt;</w:t>
      </w:r>
    </w:p>
    <w:p>
      <w:pPr>
        <w:pStyle w:val="PARAGRAPH"/>
      </w:pPr>
      <w:r>
        <w:rPr/>
        <w:t xml:space="preserve">The transitions are defined in &lt;xref ref-type="table" rid="tbl_9_packmlmachinestatemachinetype-additional-references"&gt;Table 9&lt;/xref&gt;.</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&lt;xref ref-type="fig" rid="fig_18_packmlexecutestatemachinetype-illustration"&gt;Figure 18&lt;/xref&gt;.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5c0506c2df264de2"/>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&lt;xref ref-type="table" rid="tbl_10_packmlexecutestatemachinetype-definition"&gt;Table 10&lt;/xref&gt;.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&lt;xref ref-type="table" rid="tbl_11_packmlexecutestatemachinetype-additional-references"&gt;Table 11&lt;/xref&gt;.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&lt;xref ref-type="other" rid="ref_isapart2"&gt;ISA-TR88.00.02-2015&lt;/xref&gt;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t xml:space="preserve">The </w:t>
      </w: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 that describe the modes they support, but any such enumeration must include "Produce" as enumeration 1 and if Maintenance or Manual are include, they must be 2 and 3 respectively. Any additional mode must start at 4 or greater. If vendor specific or end user specific mode enumerations are included, they shall be defined as a subtype of this enumeration. The ProductionMaintenanceModeEnum is the default enumeration that shall be used if no vendor or end user mode enumeration is defined. The </w:t>
      </w:r>
      <w:r>
        <w:rPr>
          <w:i/>
        </w:rPr>
        <w:t xml:space="preserve">ProductionMaintenanceModeEnum</w:t>
      </w:r>
      <w:r>
        <w:rPr/>
        <w:t xml:space="preserve"> is defined in &lt;xref ref-type="table" rid="tbl_12_productionmaintenancemodeenum-values"&gt;Table 12&lt;/xref&gt;.</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This is an invalid mode</w:t>
            </w:r>
          </w:p>
        </w:tc>
      </w:tr>
      <w:tr>
        <w:tc>
          <w:tcPr>
            <w:tcW w:w="2122" w:type="dxa"/>
            <w:vAlign w:val="center"/>
          </w:tcPr>
          <w:p>
            <w:pPr>
              <w:pStyle w:val="TABLE-cell"/>
            </w:pPr>
            <w:r>
              <w:rPr/>
              <w:t xml:space="preserve">Produce</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 apply:</w:t>
      </w:r>
    </w:p>
    <w:p>
      <w:pPr>
        <w:pStyle w:val="PARAGRAPH"/>
      </w:pPr>
      <w:r>
        <w:rPr/>
        <w:t xml:space="preserve">-Produce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&lt;xref ref-type="table" rid="tbl_13_packmlcountdatatype-structure"&gt;Table 13&lt;/xref&gt;</w:t>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&lt;xref ref-type="table" rid="tbl_14_packmldescriptordatatype-structure"&gt;Table 14&lt;/xref&gt;</w:t>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&lt;xref ref-type="table" rid="tbl_15_packmlingredientsdatatype-structure"&gt;Table 15&lt;/xref&gt;.</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&lt;xref ref-type="table" rid="tbl_16_packmlproductdatatype-structure"&gt;Table 16&lt;/xref&gt;.</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&lt;xref ref-type="table" rid="tbl_17_packmlremoteinterfacedatatype-structure"&gt;Table 17&lt;/xref&gt;.</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13"/>
      <w:r>
        <w:rPr/>
        <w:t xml:space="preserve">ReferenceTypes</w:t>
      </w:r>
      <w:bookmarkEnd w:id="113"/>
    </w:p>
    <w:p>
      <w:pPr>
        <w:pStyle w:val="Heading3"/>
      </w:pPr>
      <w:bookmarkStart w:name="Sts_sec_6_6_1" w:id="114"/>
      <w:r>
        <w:rPr/>
        <w:t xml:space="preserve">HasInterlock</w:t>
      </w:r>
      <w:bookmarkEnd w:id="114"/>
    </w:p>
    <w:p>
      <w:pPr>
        <w:pStyle w:val="PARAGRAPH"/>
      </w:pPr>
      <w:r>
        <w:rPr/>
        <w:t xml:space="preserve">This reference type is used to point to an Interlock. It is defined in &lt;xref ref-type="table" rid="tbl_18_hasinterlock-reference-type"&gt;Table 18&lt;/xref&gt;</w:t>
      </w:r>
    </w:p>
    <w:p>
      <w:pPr>
        <w:pStyle w:val="TABLE-title"/>
      </w:pPr>
      <w:bookmarkStart w:name="Sts_tbl_18" w:id="115"/>
      <w:r>
        <w:t xml:space="preserve">Table </w:t>
      </w:r>
      <w:r>
        <w:fldChar w:fldCharType="begin"/>
      </w:r>
      <w:r>
        <w:instrText xml:space="preserve"> SEQ Table \* ARABIC </w:instrText>
      </w:r>
      <w:r>
        <w:fldChar w:fldCharType="separate"/>
      </w:r>
      <w:r>
        <w:rPr/>
        <w:t xml:space="preserve">18</w:t>
      </w:r>
      <w:r>
        <w:fldChar w:fldCharType="end"/>
      </w:r>
      <w:bookmarkEnd w:id="115"/>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6"/>
      <w:r>
        <w:rPr/>
        <w:t xml:space="preserve">HasAlarm</w:t>
      </w:r>
      <w:bookmarkEnd w:id="116"/>
    </w:p>
    <w:p>
      <w:pPr>
        <w:pStyle w:val="PARAGRAPH"/>
      </w:pPr>
      <w:r>
        <w:rPr/>
        <w:t xml:space="preserve">This reference type is used to point to an Alarm. It is defined in &lt;xref ref-type="table" rid="tbl_19_hasalarm-reference-type"&gt;Table 19&lt;/xref&gt;.</w:t>
      </w:r>
    </w:p>
    <w:p>
      <w:pPr>
        <w:pStyle w:val="TABLE-title"/>
      </w:pPr>
      <w:bookmarkStart w:name="Sts_tbl_19" w:id="117"/>
      <w:r>
        <w:t xml:space="preserve">Table </w:t>
      </w:r>
      <w:r>
        <w:fldChar w:fldCharType="begin"/>
      </w:r>
      <w:r>
        <w:instrText xml:space="preserve"> SEQ Table \* ARABIC </w:instrText>
      </w:r>
      <w:r>
        <w:fldChar w:fldCharType="separate"/>
      </w:r>
      <w:r>
        <w:rPr/>
        <w:t xml:space="preserve">19</w:t>
      </w:r>
      <w:r>
        <w:fldChar w:fldCharType="end"/>
      </w:r>
      <w:bookmarkEnd w:id="117"/>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8"/>
      <w:r>
        <w:rPr/>
        <w:t xml:space="preserve">HasAlarmHistory</w:t>
      </w:r>
      <w:bookmarkEnd w:id="118"/>
    </w:p>
    <w:p>
      <w:pPr>
        <w:pStyle w:val="PARAGRAPH"/>
      </w:pPr>
      <w:r>
        <w:rPr/>
        <w:t xml:space="preserve">This reference type is used to point to an Alarm History. It is defined in &lt;xref ref-type="table" rid="tbl_20_hasalarmhistory-reference-type"&gt;Table 20&lt;/xref&gt;</w:t>
      </w:r>
    </w:p>
    <w:p>
      <w:pPr>
        <w:pStyle w:val="TABLE-title"/>
      </w:pPr>
      <w:bookmarkStart w:name="Sts_tbl_20" w:id="119"/>
      <w:r>
        <w:t xml:space="preserve">Table </w:t>
      </w:r>
      <w:r>
        <w:fldChar w:fldCharType="begin"/>
      </w:r>
      <w:r>
        <w:instrText xml:space="preserve"> SEQ Table \* ARABIC </w:instrText>
      </w:r>
      <w:r>
        <w:fldChar w:fldCharType="separate"/>
      </w:r>
      <w:r>
        <w:rPr/>
        <w:t xml:space="preserve">20</w:t>
      </w:r>
      <w:r>
        <w:fldChar w:fldCharType="end"/>
      </w:r>
      <w:bookmarkEnd w:id="119"/>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20"/>
      <w:r>
        <w:rPr/>
        <w:t xml:space="preserve">HasWarning</w:t>
      </w:r>
      <w:bookmarkEnd w:id="120"/>
    </w:p>
    <w:p>
      <w:pPr>
        <w:pStyle w:val="PARAGRAPH"/>
      </w:pPr>
      <w:r>
        <w:rPr/>
        <w:t xml:space="preserve">This reference type is used to point to a Warning. It is defined in &lt;xref ref-type="table" rid="tbl_19_hasalarm-reference-type"&gt;Table 19&lt;/xref&gt;.</w:t>
      </w:r>
    </w:p>
    <w:p>
      <w:pPr>
        <w:pStyle w:val="TABLE-title"/>
      </w:pPr>
      <w:bookmarkStart w:name="Sts_tbl_21" w:id="121"/>
      <w:r>
        <w:t xml:space="preserve">Table </w:t>
      </w:r>
      <w:r>
        <w:fldChar w:fldCharType="begin"/>
      </w:r>
      <w:r>
        <w:instrText xml:space="preserve"> SEQ Table \* ARABIC </w:instrText>
      </w:r>
      <w:r>
        <w:fldChar w:fldCharType="separate"/>
      </w:r>
      <w:r>
        <w:rPr/>
        <w:t xml:space="preserve">21</w:t>
      </w:r>
      <w:r>
        <w:fldChar w:fldCharType="end"/>
      </w:r>
      <w:bookmarkEnd w:id="121"/>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22"/>
      <w:r>
        <w:rPr/>
        <w:t xml:space="preserve">HasStopReason</w:t>
      </w:r>
      <w:bookmarkEnd w:id="122"/>
    </w:p>
    <w:p>
      <w:pPr>
        <w:pStyle w:val="PARAGRAPH"/>
      </w:pPr>
      <w:r>
        <w:rPr/>
        <w:t xml:space="preserve">This reference type is used to point to a StopReason. It is defined in &lt;xref ref-type="table" rid="tbl_19_hasalarm-reference-type"&gt;Table 19&lt;/xref&gt;.</w:t>
      </w:r>
    </w:p>
    <w:p>
      <w:pPr>
        <w:pStyle w:val="TABLE-title"/>
      </w:pPr>
      <w:bookmarkStart w:name="Sts_tbl_22" w:id="123"/>
      <w:r>
        <w:t xml:space="preserve">Table </w:t>
      </w:r>
      <w:r>
        <w:fldChar w:fldCharType="begin"/>
      </w:r>
      <w:r>
        <w:instrText xml:space="preserve"> SEQ Table \* ARABIC </w:instrText>
      </w:r>
      <w:r>
        <w:fldChar w:fldCharType="separate"/>
      </w:r>
      <w:r>
        <w:rPr/>
        <w:t xml:space="preserve">22</w:t>
      </w:r>
      <w:r>
        <w:fldChar w:fldCharType="end"/>
      </w:r>
      <w:bookmarkEnd w:id="123"/>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4"/>
      <w:r>
        <w:rPr/>
        <w:t xml:space="preserve">Methods</w:t>
      </w:r>
      <w:bookmarkEnd w:id="124"/>
    </w:p>
    <w:p>
      <w:pPr>
        <w:pStyle w:val="Heading3"/>
      </w:pPr>
      <w:bookmarkStart w:name="Sts_sec_6_7_1" w:id="125"/>
      <w:r>
        <w:rPr/>
        <w:t xml:space="preserve">Overview</w:t>
      </w:r>
      <w:bookmarkEnd w:id="12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6"/>
      <w:r>
        <w:rPr/>
        <w:t xml:space="preserve">SetUnitMode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&lt;xref ref-type="table" rid="tbl_23_setunitmode-method-parameters"&gt;Table 23&lt;/xref&gt;</w:t>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7"/>
      <w:r>
        <w:t xml:space="preserve">Table </w:t>
      </w:r>
      <w:r>
        <w:fldChar w:fldCharType="begin"/>
      </w:r>
      <w:r>
        <w:instrText xml:space="preserve"> SEQ Table \* ARABIC </w:instrText>
      </w:r>
      <w:r>
        <w:fldChar w:fldCharType="separate"/>
      </w:r>
      <w:r>
        <w:rPr/>
        <w:t xml:space="preserve">23</w:t>
      </w:r>
      <w:r>
        <w:fldChar w:fldCharType="end"/>
      </w:r>
      <w:bookmarkEnd w:id="127"/>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&lt;xref ref-type="table" rid="tbl_24_setunitmode-method-result-codes"&gt;Table 24&lt;/xref&gt;</w:t>
      </w:r>
    </w:p>
    <w:p>
      <w:pPr>
        <w:pStyle w:val="TABLE-title"/>
      </w:pPr>
      <w:bookmarkStart w:name="Sts_tbl_24" w:id="128"/>
      <w:r>
        <w:t xml:space="preserve">Table </w:t>
      </w:r>
      <w:r>
        <w:fldChar w:fldCharType="begin"/>
      </w:r>
      <w:r>
        <w:instrText xml:space="preserve"> SEQ Table \* ARABIC </w:instrText>
      </w:r>
      <w:r>
        <w:fldChar w:fldCharType="separate"/>
      </w:r>
      <w:r>
        <w:rPr/>
        <w:t xml:space="preserve">24</w:t>
      </w:r>
      <w:r>
        <w:fldChar w:fldCharType="end"/>
      </w:r>
      <w:bookmarkEnd w:id="128"/>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25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&lt;xref ref-type="table" rid="tbl_23_setunitmode-method-parameters"&gt;Table 23&lt;/xref&gt;.</w:t>
      </w:r>
    </w:p>
    <w:p>
      <w:pPr>
        <w:pStyle w:val="TABLE-title"/>
      </w:pPr>
      <w:bookmarkStart w:name="Sts_tbl_25" w:id="129"/>
      <w:r>
        <w:t xml:space="preserve">Table </w:t>
      </w:r>
      <w:r>
        <w:fldChar w:fldCharType="begin"/>
      </w:r>
      <w:r>
        <w:instrText xml:space="preserve"> SEQ Table \* ARABIC </w:instrText>
      </w:r>
      <w:r>
        <w:fldChar w:fldCharType="separate"/>
      </w:r>
      <w:r>
        <w:rPr/>
        <w:t xml:space="preserve">25</w:t>
      </w:r>
      <w:r>
        <w:fldChar w:fldCharType="end"/>
      </w:r>
      <w:bookmarkEnd w:id="129"/>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30"/>
      <w:r>
        <w:rPr/>
        <w:t xml:space="preserve">SetMachSpeed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&lt;xref ref-type="table" rid="tbl_26_setmachspeed-method-parameters"&gt;Table 26&lt;/xref&gt;</w:t>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31"/>
      <w:r>
        <w:t xml:space="preserve">Table </w:t>
      </w:r>
      <w:r>
        <w:fldChar w:fldCharType="begin"/>
      </w:r>
      <w:r>
        <w:instrText xml:space="preserve"> SEQ Table \* ARABIC </w:instrText>
      </w:r>
      <w:r>
        <w:fldChar w:fldCharType="separate"/>
      </w:r>
      <w:r>
        <w:rPr/>
        <w:t xml:space="preserve">26</w:t>
      </w:r>
      <w:r>
        <w:fldChar w:fldCharType="end"/>
      </w:r>
      <w:bookmarkEnd w:id="131"/>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rid="tbl_27_setmachspeed-method-resultcodes"&gt;Table 27&lt;/xref&gt;</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28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&lt;xref ref-type="table" rid="tbl_26_setmachspeed-method-parameters"&gt;Table 26&lt;/xref&gt;.</w:t>
      </w:r>
    </w:p>
    <w:p>
      <w:pPr>
        <w:pStyle w:val="TABLE-title"/>
      </w:pPr>
      <w:bookmarkStart w:name="Sts_tbl_28" w:id="133"/>
      <w:r>
        <w:t xml:space="preserve">Table </w:t>
      </w:r>
      <w:r>
        <w:fldChar w:fldCharType="begin"/>
      </w:r>
      <w:r>
        <w:instrText xml:space="preserve"> SEQ Table \* ARABIC </w:instrText>
      </w:r>
      <w:r>
        <w:fldChar w:fldCharType="separate"/>
      </w:r>
      <w:r>
        <w:rPr/>
        <w:t xml:space="preserve">28</w:t>
      </w:r>
      <w:r>
        <w:fldChar w:fldCharType="end"/>
      </w:r>
      <w:bookmarkEnd w:id="133"/>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4"/>
      <w:r>
        <w:rPr/>
        <w:t xml:space="preserve">SetProduct Method</w:t>
      </w:r>
      <w:bookmarkEnd w:id="13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&lt;xref ref-type="table" rid="tbl_29_setproduct-method-parameters"&gt;Table 29&lt;/xref&gt;.</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5"/>
      <w:r>
        <w:t xml:space="preserve">Table </w:t>
      </w:r>
      <w:r>
        <w:fldChar w:fldCharType="begin"/>
      </w:r>
      <w:r>
        <w:instrText xml:space="preserve"> SEQ Table \* ARABIC </w:instrText>
      </w:r>
      <w:r>
        <w:fldChar w:fldCharType="separate"/>
      </w:r>
      <w:r>
        <w:rPr/>
        <w:t xml:space="preserve">29</w:t>
      </w:r>
      <w:r>
        <w:fldChar w:fldCharType="end"/>
      </w:r>
      <w:bookmarkEnd w:id="135"/>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rid="tbl_30_setproduct-method-result-codes"&gt;Table 30&lt;/xref&gt;</w:t>
      </w:r>
    </w:p>
    <w:p>
      <w:pPr>
        <w:pStyle w:val="TABLE-title"/>
      </w:pPr>
      <w:bookmarkStart w:name="Sts_tbl_30" w:id="136"/>
      <w:r>
        <w:t xml:space="preserve">Table </w:t>
      </w:r>
      <w:r>
        <w:fldChar w:fldCharType="begin"/>
      </w:r>
      <w:r>
        <w:instrText xml:space="preserve"> SEQ Table \* ARABIC </w:instrText>
      </w:r>
      <w:r>
        <w:fldChar w:fldCharType="separate"/>
      </w:r>
      <w:r>
        <w:rPr/>
        <w:t xml:space="preserve">30</w:t>
      </w:r>
      <w:r>
        <w:fldChar w:fldCharType="end"/>
      </w:r>
      <w:bookmarkEnd w:id="136"/>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31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&lt;xref ref-type="table" rid="tbl_29_setproduct-method-parameters"&gt;Table 29&lt;/xref&gt;.</w:t>
      </w:r>
    </w:p>
    <w:p>
      <w:pPr>
        <w:pStyle w:val="TABLE-title"/>
      </w:pPr>
      <w:bookmarkStart w:name="Sts_tbl_31" w:id="137"/>
      <w:r>
        <w:t xml:space="preserve">Table </w:t>
      </w:r>
      <w:r>
        <w:fldChar w:fldCharType="begin"/>
      </w:r>
      <w:r>
        <w:instrText xml:space="preserve"> SEQ Table \* ARABIC </w:instrText>
      </w:r>
      <w:r>
        <w:fldChar w:fldCharType="separate"/>
      </w:r>
      <w:r>
        <w:rPr/>
        <w:t xml:space="preserve">31</w:t>
      </w:r>
      <w:r>
        <w:fldChar w:fldCharType="end"/>
      </w:r>
      <w:bookmarkEnd w:id="137"/>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8"/>
      <w:r>
        <w:rPr/>
        <w:t xml:space="preserve">Abort Method</w:t>
      </w:r>
      <w:bookmarkEnd w:id="13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&lt;xref ref-type="table" rid="tbl_32_abort-method-result-codes"&gt;Table 32&lt;/xref&gt;.</w:t>
      </w:r>
    </w:p>
    <w:p>
      <w:pPr>
        <w:pStyle w:val="TABLE-title"/>
      </w:pPr>
      <w:bookmarkStart w:name="Sts_tbl_32" w:id="139"/>
      <w:r>
        <w:t xml:space="preserve">Table </w:t>
      </w:r>
      <w:r>
        <w:fldChar w:fldCharType="begin"/>
      </w:r>
      <w:r>
        <w:instrText xml:space="preserve"> SEQ Table \* ARABIC </w:instrText>
      </w:r>
      <w:r>
        <w:fldChar w:fldCharType="separate"/>
      </w:r>
      <w:r>
        <w:rPr/>
        <w:t xml:space="preserve">32</w:t>
      </w:r>
      <w:r>
        <w:fldChar w:fldCharType="end"/>
      </w:r>
      <w:bookmarkEnd w:id="139"/>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33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40"/>
      <w:r>
        <w:t xml:space="preserve">Table </w:t>
      </w:r>
      <w:r>
        <w:fldChar w:fldCharType="begin"/>
      </w:r>
      <w:r>
        <w:instrText xml:space="preserve"> SEQ Table \* ARABIC </w:instrText>
      </w:r>
      <w:r>
        <w:fldChar w:fldCharType="separate"/>
      </w:r>
      <w:r>
        <w:rPr/>
        <w:t xml:space="preserve">33</w:t>
      </w:r>
      <w:r>
        <w:fldChar w:fldCharType="end"/>
      </w:r>
      <w:bookmarkEnd w:id="140"/>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41"/>
      <w:r>
        <w:rPr/>
        <w:t xml:space="preserve">Clear Method</w:t>
      </w:r>
      <w:bookmarkEnd w:id="14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&lt;xref ref-type="table" rid="tbl_34_clear-method-result-codes"&gt;Table 34&lt;/xref&gt;.&lt;/p&gt;</w:t>
      </w:r>
    </w:p>
    <w:p>
      <w:pPr>
        <w:pStyle w:val="TABLE-title"/>
      </w:pPr>
      <w:bookmarkStart w:name="Sts_tbl_34" w:id="142"/>
      <w:r>
        <w:t xml:space="preserve">Table </w:t>
      </w:r>
      <w:r>
        <w:fldChar w:fldCharType="begin"/>
      </w:r>
      <w:r>
        <w:instrText xml:space="preserve"> SEQ Table \* ARABIC </w:instrText>
      </w:r>
      <w:r>
        <w:fldChar w:fldCharType="separate"/>
      </w:r>
      <w:r>
        <w:rPr/>
        <w:t xml:space="preserve">34</w:t>
      </w:r>
      <w:r>
        <w:fldChar w:fldCharType="end"/>
      </w:r>
      <w:bookmarkEnd w:id="142"/>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35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43"/>
      <w:r>
        <w:t xml:space="preserve">Table </w:t>
      </w:r>
      <w:r>
        <w:fldChar w:fldCharType="begin"/>
      </w:r>
      <w:r>
        <w:instrText xml:space="preserve"> SEQ Table \* ARABIC </w:instrText>
      </w:r>
      <w:r>
        <w:fldChar w:fldCharType="separate"/>
      </w:r>
      <w:r>
        <w:rPr/>
        <w:t xml:space="preserve">35</w:t>
      </w:r>
      <w:r>
        <w:fldChar w:fldCharType="end"/>
      </w:r>
      <w:bookmarkEnd w:id="143"/>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4"/>
      <w:r>
        <w:rPr/>
        <w:t xml:space="preserve">Stop Method</w:t>
      </w:r>
      <w:bookmarkEnd w:id="14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&lt;xref ref-type="table" rid="tbl_36_stop-method-result-codes"&gt;Table 36&lt;/xref&gt;</w:t>
      </w:r>
    </w:p>
    <w:p>
      <w:pPr>
        <w:pStyle w:val="TABLE-title"/>
      </w:pPr>
      <w:bookmarkStart w:name="Sts_tbl_36" w:id="145"/>
      <w:r>
        <w:t xml:space="preserve">Table </w:t>
      </w:r>
      <w:r>
        <w:fldChar w:fldCharType="begin"/>
      </w:r>
      <w:r>
        <w:instrText xml:space="preserve"> SEQ Table \* ARABIC </w:instrText>
      </w:r>
      <w:r>
        <w:fldChar w:fldCharType="separate"/>
      </w:r>
      <w:r>
        <w:rPr/>
        <w:t xml:space="preserve">36</w:t>
      </w:r>
      <w:r>
        <w:fldChar w:fldCharType="end"/>
      </w:r>
      <w:bookmarkEnd w:id="145"/>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37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6"/>
      <w:r>
        <w:t xml:space="preserve">Table </w:t>
      </w:r>
      <w:r>
        <w:fldChar w:fldCharType="begin"/>
      </w:r>
      <w:r>
        <w:instrText xml:space="preserve"> SEQ Table \* ARABIC </w:instrText>
      </w:r>
      <w:r>
        <w:fldChar w:fldCharType="separate"/>
      </w:r>
      <w:r>
        <w:rPr/>
        <w:t xml:space="preserve">37</w:t>
      </w:r>
      <w:r>
        <w:fldChar w:fldCharType="end"/>
      </w:r>
      <w:bookmarkEnd w:id="146"/>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7"/>
      <w:r>
        <w:rPr/>
        <w:t xml:space="preserve">Reset Method</w:t>
      </w:r>
      <w:bookmarkEnd w:id="14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&lt;xref ref-type="table" rid="tbl_38_reset-method-result-codes"&gt;Table 38&lt;/xref&gt;.</w:t>
      </w:r>
    </w:p>
    <w:p>
      <w:pPr>
        <w:pStyle w:val="TABLE-title"/>
      </w:pPr>
      <w:bookmarkStart w:name="Sts_tbl_38" w:id="148"/>
      <w:r>
        <w:t xml:space="preserve">Table </w:t>
      </w:r>
      <w:r>
        <w:fldChar w:fldCharType="begin"/>
      </w:r>
      <w:r>
        <w:instrText xml:space="preserve"> SEQ Table \* ARABIC </w:instrText>
      </w:r>
      <w:r>
        <w:fldChar w:fldCharType="separate"/>
      </w:r>
      <w:r>
        <w:rPr/>
        <w:t xml:space="preserve">38</w:t>
      </w:r>
      <w:r>
        <w:fldChar w:fldCharType="end"/>
      </w:r>
      <w:bookmarkEnd w:id="148"/>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39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9"/>
      <w:r>
        <w:t xml:space="preserve">Table </w:t>
      </w:r>
      <w:r>
        <w:fldChar w:fldCharType="begin"/>
      </w:r>
      <w:r>
        <w:instrText xml:space="preserve"> SEQ Table \* ARABIC </w:instrText>
      </w:r>
      <w:r>
        <w:fldChar w:fldCharType="separate"/>
      </w:r>
      <w:r>
        <w:rPr/>
        <w:t xml:space="preserve">39</w:t>
      </w:r>
      <w:r>
        <w:fldChar w:fldCharType="end"/>
      </w:r>
      <w:bookmarkEnd w:id="149"/>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50"/>
      <w:r>
        <w:rPr/>
        <w:t xml:space="preserve">ToComplete Method</w:t>
      </w:r>
      <w:bookmarkEnd w:id="15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&lt;xref ref-type="table" rid="tbl_40_tocomplete-method-result-codes"&gt;Table 40&lt;/xref&gt;.</w:t>
      </w:r>
    </w:p>
    <w:p>
      <w:pPr>
        <w:pStyle w:val="TABLE-title"/>
      </w:pPr>
      <w:bookmarkStart w:name="Sts_tbl_40" w:id="151"/>
      <w:r>
        <w:t xml:space="preserve">Table </w:t>
      </w:r>
      <w:r>
        <w:fldChar w:fldCharType="begin"/>
      </w:r>
      <w:r>
        <w:instrText xml:space="preserve"> SEQ Table \* ARABIC </w:instrText>
      </w:r>
      <w:r>
        <w:fldChar w:fldCharType="separate"/>
      </w:r>
      <w:r>
        <w:rPr/>
        <w:t xml:space="preserve">40</w:t>
      </w:r>
      <w:r>
        <w:fldChar w:fldCharType="end"/>
      </w:r>
      <w:bookmarkEnd w:id="151"/>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41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52"/>
      <w:r>
        <w:t xml:space="preserve">Table </w:t>
      </w:r>
      <w:r>
        <w:fldChar w:fldCharType="begin"/>
      </w:r>
      <w:r>
        <w:instrText xml:space="preserve"> SEQ Table \* ARABIC </w:instrText>
      </w:r>
      <w:r>
        <w:fldChar w:fldCharType="separate"/>
      </w:r>
      <w:r>
        <w:rPr/>
        <w:t xml:space="preserve">41</w:t>
      </w:r>
      <w:r>
        <w:fldChar w:fldCharType="end"/>
      </w:r>
      <w:bookmarkEnd w:id="152"/>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53"/>
      <w:r>
        <w:rPr/>
        <w:t xml:space="preserve">Start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&lt;xref ref-type="other" rid="ref_isapart2"&gt;ISA-TR88.00.02-2015&lt;/xref&gt; specification. The parameter is defined in &lt;xref ref-type="table" rid="tbl_42_start-method-parameters"&gt;Table 42&lt;/xref&gt;</w:t>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4"/>
      <w:r>
        <w:t xml:space="preserve">Table </w:t>
      </w:r>
      <w:r>
        <w:fldChar w:fldCharType="begin"/>
      </w:r>
      <w:r>
        <w:instrText xml:space="preserve"> SEQ Table \* ARABIC </w:instrText>
      </w:r>
      <w:r>
        <w:fldChar w:fldCharType="separate"/>
      </w:r>
      <w:r>
        <w:rPr/>
        <w:t xml:space="preserve">42</w:t>
      </w:r>
      <w:r>
        <w:fldChar w:fldCharType="end"/>
      </w:r>
      <w:bookmarkEnd w:id="154"/>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&lt;xref ref-type="table" rid="tbl_43_start-method-result-codes"&gt;Table 43&lt;/xref&gt;.</w:t>
      </w:r>
    </w:p>
    <w:p>
      <w:pPr>
        <w:pStyle w:val="TABLE-title"/>
      </w:pPr>
      <w:bookmarkStart w:name="Sts_tbl_43" w:id="155"/>
      <w:r>
        <w:t xml:space="preserve">Table </w:t>
      </w:r>
      <w:r>
        <w:fldChar w:fldCharType="begin"/>
      </w:r>
      <w:r>
        <w:instrText xml:space="preserve"> SEQ Table \* ARABIC </w:instrText>
      </w:r>
      <w:r>
        <w:fldChar w:fldCharType="separate"/>
      </w:r>
      <w:r>
        <w:rPr/>
        <w:t xml:space="preserve">43</w:t>
      </w:r>
      <w:r>
        <w:fldChar w:fldCharType="end"/>
      </w:r>
      <w:bookmarkEnd w:id="155"/>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rid="tbl_44_start-method-addressspace-definition"&gt;Table 44&lt;/xref&gt;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&lt;xref ref-type="table" rid="tbl_42_start-method-parameters"&gt;Table 42&lt;/xref&gt;.</w:t>
      </w:r>
    </w:p>
    <w:p>
      <w:pPr>
        <w:pStyle w:val="TABLE-title"/>
      </w:pPr>
      <w:bookmarkStart w:name="Sts_tbl_44" w:id="156"/>
      <w:r>
        <w:t xml:space="preserve">Table </w:t>
      </w:r>
      <w:r>
        <w:fldChar w:fldCharType="begin"/>
      </w:r>
      <w:r>
        <w:instrText xml:space="preserve"> SEQ Table \* ARABIC </w:instrText>
      </w:r>
      <w:r>
        <w:fldChar w:fldCharType="separate"/>
      </w:r>
      <w:r>
        <w:rPr/>
        <w:t xml:space="preserve">44</w:t>
      </w:r>
      <w:r>
        <w:fldChar w:fldCharType="end"/>
      </w:r>
      <w:bookmarkEnd w:id="156"/>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7"/>
      <w:r>
        <w:rPr/>
        <w:t xml:space="preserve">Unhold Method</w:t>
      </w:r>
      <w:bookmarkEnd w:id="15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&lt;xref ref-type="table" rid="tbl_45_unhold-method-result-codes"&gt;Table 45&lt;/xref&gt;</w:t>
      </w:r>
    </w:p>
    <w:p>
      <w:pPr>
        <w:pStyle w:val="TABLE-title"/>
      </w:pPr>
      <w:bookmarkStart w:name="Sts_tbl_45" w:id="158"/>
      <w:r>
        <w:t xml:space="preserve">Table </w:t>
      </w:r>
      <w:r>
        <w:fldChar w:fldCharType="begin"/>
      </w:r>
      <w:r>
        <w:instrText xml:space="preserve"> SEQ Table \* ARABIC </w:instrText>
      </w:r>
      <w:r>
        <w:fldChar w:fldCharType="separate"/>
      </w:r>
      <w:r>
        <w:rPr/>
        <w:t xml:space="preserve">45</w:t>
      </w:r>
      <w:r>
        <w:fldChar w:fldCharType="end"/>
      </w:r>
      <w:bookmarkEnd w:id="158"/>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rid="tbl_46_unhold-method-addressspace-definition"&gt;Table 46&lt;/xref&gt;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9"/>
      <w:r>
        <w:t xml:space="preserve">Table </w:t>
      </w:r>
      <w:r>
        <w:fldChar w:fldCharType="begin"/>
      </w:r>
      <w:r>
        <w:instrText xml:space="preserve"> SEQ Table \* ARABIC </w:instrText>
      </w:r>
      <w:r>
        <w:fldChar w:fldCharType="separate"/>
      </w:r>
      <w:r>
        <w:rPr/>
        <w:t xml:space="preserve">46</w:t>
      </w:r>
      <w:r>
        <w:fldChar w:fldCharType="end"/>
      </w:r>
      <w:bookmarkEnd w:id="159"/>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60"/>
      <w:r>
        <w:rPr/>
        <w:t xml:space="preserve">Suspend Method</w:t>
      </w:r>
      <w:bookmarkEnd w:id="16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&lt;xref ref-type="table" rid="tbl_47_suspend-method-result-codes"&gt;Table 47&lt;/xref&gt;</w:t>
      </w:r>
    </w:p>
    <w:p>
      <w:pPr>
        <w:pStyle w:val="TABLE-title"/>
      </w:pPr>
      <w:bookmarkStart w:name="Sts_tbl_47" w:id="161"/>
      <w:r>
        <w:t xml:space="preserve">Table </w:t>
      </w:r>
      <w:r>
        <w:fldChar w:fldCharType="begin"/>
      </w:r>
      <w:r>
        <w:instrText xml:space="preserve"> SEQ Table \* ARABIC </w:instrText>
      </w:r>
      <w:r>
        <w:fldChar w:fldCharType="separate"/>
      </w:r>
      <w:r>
        <w:rPr/>
        <w:t xml:space="preserve">47</w:t>
      </w:r>
      <w:r>
        <w:fldChar w:fldCharType="end"/>
      </w:r>
      <w:bookmarkEnd w:id="161"/>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rid="tbl_48_suspend-method-addressspace-definition"&gt;Table 48&lt;/xref&gt;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62"/>
      <w:r>
        <w:t xml:space="preserve">Table </w:t>
      </w:r>
      <w:r>
        <w:fldChar w:fldCharType="begin"/>
      </w:r>
      <w:r>
        <w:instrText xml:space="preserve"> SEQ Table \* ARABIC </w:instrText>
      </w:r>
      <w:r>
        <w:fldChar w:fldCharType="separate"/>
      </w:r>
      <w:r>
        <w:rPr/>
        <w:t xml:space="preserve">48</w:t>
      </w:r>
      <w:r>
        <w:fldChar w:fldCharType="end"/>
      </w:r>
      <w:bookmarkEnd w:id="162"/>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63"/>
      <w:r>
        <w:rPr/>
        <w:t xml:space="preserve">Unsuspend Method</w:t>
      </w:r>
      <w:bookmarkEnd w:id="16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&lt;xref ref-type="table" rid="tbl_49_unsuspend-method-result-codes"&gt;Table 49&lt;/xref&gt;</w:t>
      </w:r>
    </w:p>
    <w:p>
      <w:pPr>
        <w:pStyle w:val="TABLE-title"/>
      </w:pPr>
      <w:bookmarkStart w:name="Sts_tbl_49" w:id="164"/>
      <w:r>
        <w:t xml:space="preserve">Table </w:t>
      </w:r>
      <w:r>
        <w:fldChar w:fldCharType="begin"/>
      </w:r>
      <w:r>
        <w:instrText xml:space="preserve"> SEQ Table \* ARABIC </w:instrText>
      </w:r>
      <w:r>
        <w:fldChar w:fldCharType="separate"/>
      </w:r>
      <w:r>
        <w:rPr/>
        <w:t xml:space="preserve">49</w:t>
      </w:r>
      <w:r>
        <w:fldChar w:fldCharType="end"/>
      </w:r>
      <w:bookmarkEnd w:id="164"/>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rid="tbl_50_unsuspend-method-addressspace-definition"&gt;Table 50&lt;/xref&gt;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5"/>
      <w:r>
        <w:t xml:space="preserve">Table </w:t>
      </w:r>
      <w:r>
        <w:fldChar w:fldCharType="begin"/>
      </w:r>
      <w:r>
        <w:instrText xml:space="preserve"> SEQ Table \* ARABIC </w:instrText>
      </w:r>
      <w:r>
        <w:fldChar w:fldCharType="separate"/>
      </w:r>
      <w:r>
        <w:rPr/>
        <w:t xml:space="preserve">50</w:t>
      </w:r>
      <w:r>
        <w:fldChar w:fldCharType="end"/>
      </w:r>
      <w:bookmarkEnd w:id="165"/>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6"/>
      <w:r>
        <w:rPr/>
        <w:t xml:space="preserve">Hold Method</w:t>
      </w:r>
      <w:bookmarkEnd w:id="16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&lt;xref ref-type="table" rid="tbl_51_hold-method-result-codes"&gt;Table 51&lt;/xref&gt;</w:t>
      </w:r>
    </w:p>
    <w:p>
      <w:pPr>
        <w:pStyle w:val="TABLE-title"/>
      </w:pPr>
      <w:bookmarkStart w:name="Sts_tbl_51" w:id="167"/>
      <w:r>
        <w:t xml:space="preserve">Table </w:t>
      </w:r>
      <w:r>
        <w:fldChar w:fldCharType="begin"/>
      </w:r>
      <w:r>
        <w:instrText xml:space="preserve"> SEQ Table \* ARABIC </w:instrText>
      </w:r>
      <w:r>
        <w:fldChar w:fldCharType="separate"/>
      </w:r>
      <w:r>
        <w:rPr/>
        <w:t xml:space="preserve">51</w:t>
      </w:r>
      <w:r>
        <w:fldChar w:fldCharType="end"/>
      </w:r>
      <w:bookmarkEnd w:id="167"/>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rid="tbl_52_hold-method-addressspace-definition"&gt;Table 52&lt;/xref&gt;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8"/>
      <w:r>
        <w:t xml:space="preserve">Table </w:t>
      </w:r>
      <w:r>
        <w:fldChar w:fldCharType="begin"/>
      </w:r>
      <w:r>
        <w:instrText xml:space="preserve"> SEQ Table \* ARABIC </w:instrText>
      </w:r>
      <w:r>
        <w:fldChar w:fldCharType="separate"/>
      </w:r>
      <w:r>
        <w:rPr/>
        <w:t xml:space="preserve">52</w:t>
      </w:r>
      <w:r>
        <w:fldChar w:fldCharType="end"/>
      </w:r>
      <w:bookmarkEnd w:id="168"/>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9"/>
      <w:r>
        <w:rPr/>
        <w:t xml:space="preserve">RemoteCommand Method</w:t>
      </w:r>
      <w:bookmarkEnd w:id="16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&lt;xref ref-type="fig" rid="fig_19_remote-command-and-internal-systems"&gt;Figure 19&lt;/xref&gt; or it can be used to pass information on to an upstream or downstream system as illustrated in &lt;xref ref-type="fig" rid="fig_20_remote-command-line-and-upstreamdownstream-systems"&gt;Figure 20&lt;/xref&gt;.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f92edf6057574529"/>
                    <a:stretch>
                      <a:fillRect/>
                    </a:stretch>
                  </pic:blipFill>
                  <pic:spPr>
                    <a:xfrm>
                      <a:off x="0" y="0"/>
                      <a:ext cx="5759450" cy="4604717"/>
                    </a:xfrm>
                    <a:prstGeom prst="rect">
                      <a:avLst/>
                    </a:prstGeom>
                  </pic:spPr>
                </pic:pic>
              </a:graphicData>
            </a:graphic>
          </wp:inline>
        </w:drawing>
      </w:r>
    </w:p>
    <w:p>
      <w:pPr>
        <w:pStyle w:val="FIGURE-title"/>
      </w:pPr>
      <w:bookmarkStart w:name="Sts_fig_19" w:id="170"/>
      <w:r>
        <w:t xml:space="preserve">Figure </w:t>
      </w:r>
      <w:r>
        <w:fldChar w:fldCharType="begin"/>
      </w:r>
      <w:r>
        <w:instrText xml:space="preserve"> SEQ Figure \* ARABIC </w:instrText>
      </w:r>
      <w:r>
        <w:fldChar w:fldCharType="separate"/>
      </w:r>
      <w:r>
        <w:rPr/>
        <w:t xml:space="preserve">19</w:t>
      </w:r>
      <w:r>
        <w:fldChar w:fldCharType="end"/>
      </w:r>
      <w:bookmarkEnd w:id="17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3e7cef19d66d41d8"/>
                    <a:stretch>
                      <a:fillRect/>
                    </a:stretch>
                  </pic:blipFill>
                  <pic:spPr>
                    <a:xfrm>
                      <a:off x="0" y="0"/>
                      <a:ext cx="5759450" cy="3967159"/>
                    </a:xfrm>
                    <a:prstGeom prst="rect">
                      <a:avLst/>
                    </a:prstGeom>
                  </pic:spPr>
                </pic:pic>
              </a:graphicData>
            </a:graphic>
          </wp:inline>
        </w:drawing>
      </w:r>
    </w:p>
    <w:p>
      <w:pPr>
        <w:pStyle w:val="FIGURE-title"/>
      </w:pPr>
      <w:bookmarkStart w:name="Sts_fig_20" w:id="171"/>
      <w:r>
        <w:t xml:space="preserve">Figure </w:t>
      </w:r>
      <w:r>
        <w:fldChar w:fldCharType="begin"/>
      </w:r>
      <w:r>
        <w:instrText xml:space="preserve"> SEQ Figure \* ARABIC </w:instrText>
      </w:r>
      <w:r>
        <w:fldChar w:fldCharType="separate"/>
      </w:r>
      <w:r>
        <w:rPr/>
        <w:t xml:space="preserve">20</w:t>
      </w:r>
      <w:r>
        <w:fldChar w:fldCharType="end"/>
      </w:r>
      <w:bookmarkEnd w:id="17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in&lt;bold&gt; &lt;/bold&gt;&lt;xref ref-type="table" rid="tbl_53_remotecommand-method-parameters"&gt;Table 53&lt;/xref&gt;</w:t>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72"/>
      <w:r>
        <w:t xml:space="preserve">Table </w:t>
      </w:r>
      <w:r>
        <w:fldChar w:fldCharType="begin"/>
      </w:r>
      <w:r>
        <w:instrText xml:space="preserve"> SEQ Table \* ARABIC </w:instrText>
      </w:r>
      <w:r>
        <w:fldChar w:fldCharType="separate"/>
      </w:r>
      <w:r>
        <w:rPr/>
        <w:t xml:space="preserve">53</w:t>
      </w:r>
      <w:r>
        <w:fldChar w:fldCharType="end"/>
      </w:r>
      <w:bookmarkEnd w:id="172"/>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&lt;xref ref-type="sec" rid="sec_6-5-4_packmldescriptordatatype"&gt;6.5.4&lt;/xref&gt;. The PackMLRemoteInterfaceDataType is formally defined in &lt;xref ref-type="sec" rid="sec_6-5-7_packmlremoteinterfacedatatype"&gt;6.5.7&lt;/xref&gt;</w:t>
            </w:r>
          </w:p>
        </w:tc>
      </w:tr>
    </w:tbl>
    <w:p>
      <w:pPr>
        <w:pStyle w:val="spacer"/>
      </w:pPr>
    </w:p>
    <w:p>
      <w:pPr>
        <w:pStyle w:val="PARAGRAPH"/>
      </w:pPr>
      <w:r>
        <w:rPr>
          <w:i/>
        </w:rPr>
        <w:t xml:space="preserve">Method</w:t>
      </w:r>
      <w:r>
        <w:rPr/>
        <w:t xml:space="preserve"> result codes are defined in &lt;xref ref-type="table" rid="tbl_54_remotecommand-method-result-codes"&gt;Table 54&lt;/xref&gt;.</w:t>
      </w:r>
    </w:p>
    <w:p>
      <w:pPr>
        <w:pStyle w:val="TABLE-title"/>
      </w:pPr>
      <w:bookmarkStart w:name="Sts_tbl_54" w:id="173"/>
      <w:r>
        <w:t xml:space="preserve">Table </w:t>
      </w:r>
      <w:r>
        <w:fldChar w:fldCharType="begin"/>
      </w:r>
      <w:r>
        <w:instrText xml:space="preserve"> SEQ Table \* ARABIC </w:instrText>
      </w:r>
      <w:r>
        <w:fldChar w:fldCharType="separate"/>
      </w:r>
      <w:r>
        <w:rPr/>
        <w:t xml:space="preserve">54</w:t>
      </w:r>
      <w:r>
        <w:fldChar w:fldCharType="end"/>
      </w:r>
      <w:bookmarkEnd w:id="173"/>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rid="tbl_55_remotecommand-method-addressspace-definition"&gt;Table 55&lt;/xref&gt;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&lt;xref ref-type="table" rid="tbl_53_remotecommand-method-parameters"&gt;Table 53&lt;/xref&gt;.</w:t>
      </w:r>
    </w:p>
    <w:p>
      <w:pPr>
        <w:pStyle w:val="TABLE-title"/>
      </w:pPr>
      <w:bookmarkStart w:name="Sts_tbl_55" w:id="174"/>
      <w:r>
        <w:t xml:space="preserve">Table </w:t>
      </w:r>
      <w:r>
        <w:fldChar w:fldCharType="begin"/>
      </w:r>
      <w:r>
        <w:instrText xml:space="preserve"> SEQ Table \* ARABIC </w:instrText>
      </w:r>
      <w:r>
        <w:fldChar w:fldCharType="separate"/>
      </w:r>
      <w:r>
        <w:rPr/>
        <w:t xml:space="preserve">55</w:t>
      </w:r>
      <w:r>
        <w:fldChar w:fldCharType="end"/>
      </w:r>
      <w:bookmarkEnd w:id="174"/>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5"/>
      <w:r>
        <w:rPr/>
        <w:t xml:space="preserve">SetInterlock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&lt;xref ref-type="table" rid="tbl_56_setinterlock-method-parameters"&gt;Table 56&lt;/xref&gt;.</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6"/>
      <w:r>
        <w:t xml:space="preserve">Table </w:t>
      </w:r>
      <w:r>
        <w:fldChar w:fldCharType="begin"/>
      </w:r>
      <w:r>
        <w:instrText xml:space="preserve"> SEQ Table \* ARABIC </w:instrText>
      </w:r>
      <w:r>
        <w:fldChar w:fldCharType="separate"/>
      </w:r>
      <w:r>
        <w:rPr/>
        <w:t xml:space="preserve">56</w:t>
      </w:r>
      <w:r>
        <w:fldChar w:fldCharType="end"/>
      </w:r>
      <w:bookmarkEnd w:id="176"/>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&lt;xref ref-type="table" rid="tbl_57_setinterlock-method-result-codes"&gt;Table 57&lt;/xref&gt;</w:t>
      </w:r>
    </w:p>
    <w:p>
      <w:pPr>
        <w:pStyle w:val="TABLE-title"/>
      </w:pPr>
      <w:bookmarkStart w:name="Sts_tbl_57" w:id="177"/>
      <w:r>
        <w:t xml:space="preserve">Table </w:t>
      </w:r>
      <w:r>
        <w:fldChar w:fldCharType="begin"/>
      </w:r>
      <w:r>
        <w:instrText xml:space="preserve"> SEQ Table \* ARABIC </w:instrText>
      </w:r>
      <w:r>
        <w:fldChar w:fldCharType="separate"/>
      </w:r>
      <w:r>
        <w:rPr/>
        <w:t xml:space="preserve">57</w:t>
      </w:r>
      <w:r>
        <w:fldChar w:fldCharType="end"/>
      </w:r>
      <w:bookmarkEnd w:id="177"/>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rid="tbl_58_setinterlock-method-addressspace-definition"&gt;Table 58&lt;/xref&gt;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&lt;xref ref-type="table" rid="tbl_56_setinterlock-method-parameters"&gt;Table 56&lt;/xref&gt;.</w:t>
      </w:r>
    </w:p>
    <w:p>
      <w:pPr>
        <w:pStyle w:val="TABLE-title"/>
      </w:pPr>
      <w:bookmarkStart w:name="Sts_tbl_58" w:id="178"/>
      <w:r>
        <w:t xml:space="preserve">Table </w:t>
      </w:r>
      <w:r>
        <w:fldChar w:fldCharType="begin"/>
      </w:r>
      <w:r>
        <w:instrText xml:space="preserve"> SEQ Table \* ARABIC </w:instrText>
      </w:r>
      <w:r>
        <w:fldChar w:fldCharType="separate"/>
      </w:r>
      <w:r>
        <w:rPr/>
        <w:t xml:space="preserve">58</w:t>
      </w:r>
      <w:r>
        <w:fldChar w:fldCharType="end"/>
      </w:r>
      <w:bookmarkEnd w:id="178"/>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9"/>
      <w:r>
        <w:rPr/>
        <w:t xml:space="preserve">SetParameter Method</w:t>
      </w:r>
      <w:bookmarkEnd w:id="17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80"/>
      <w:r>
        <w:t xml:space="preserve">Table </w:t>
      </w:r>
      <w:r>
        <w:fldChar w:fldCharType="begin"/>
      </w:r>
      <w:r>
        <w:instrText xml:space="preserve"> SEQ Table \* ARABIC </w:instrText>
      </w:r>
      <w:r>
        <w:fldChar w:fldCharType="separate"/>
      </w:r>
      <w:r>
        <w:rPr/>
        <w:t xml:space="preserve">59</w:t>
      </w:r>
      <w:r>
        <w:fldChar w:fldCharType="end"/>
      </w:r>
      <w:bookmarkEnd w:id="180"/>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&lt;xref ref-type="table" rid="tbl_60_setparameter-method-result-codes"&gt;Table 60&lt;/xref&gt;</w:t>
      </w:r>
    </w:p>
    <w:p>
      <w:pPr>
        <w:pStyle w:val="TABLE-title"/>
      </w:pPr>
      <w:bookmarkStart w:name="Sts_tbl_60" w:id="181"/>
      <w:r>
        <w:t xml:space="preserve">Table </w:t>
      </w:r>
      <w:r>
        <w:fldChar w:fldCharType="begin"/>
      </w:r>
      <w:r>
        <w:instrText xml:space="preserve"> SEQ Table \* ARABIC </w:instrText>
      </w:r>
      <w:r>
        <w:fldChar w:fldCharType="separate"/>
      </w:r>
      <w:r>
        <w:rPr/>
        <w:t xml:space="preserve">60</w:t>
      </w:r>
      <w:r>
        <w:fldChar w:fldCharType="end"/>
      </w:r>
      <w:bookmarkEnd w:id="181"/>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rPr/>
        <w:t xml:space="preserve">&lt;xref ref-type="table" rid="tbl_61_setparameter-method-addressspace-definition"&gt;Table 61&lt;/xref&gt;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&lt;xref ref-type="table" rid="tbl_59_setparameter-method-parameters"&gt;Table 59&lt;/xref&gt;.</w:t>
      </w:r>
    </w:p>
    <w:p>
      <w:pPr>
        <w:pStyle w:val="TABLE-title"/>
      </w:pPr>
      <w:bookmarkStart w:name="Sts_tbl_61" w:id="182"/>
      <w:r>
        <w:t xml:space="preserve">Table </w:t>
      </w:r>
      <w:r>
        <w:fldChar w:fldCharType="begin"/>
      </w:r>
      <w:r>
        <w:instrText xml:space="preserve"> SEQ Table \* ARABIC </w:instrText>
      </w:r>
      <w:r>
        <w:fldChar w:fldCharType="separate"/>
      </w:r>
      <w:r>
        <w:rPr/>
        <w:t xml:space="preserve">61</w:t>
      </w:r>
      <w:r>
        <w:fldChar w:fldCharType="end"/>
      </w:r>
      <w:bookmarkEnd w:id="182"/>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83"/>
      <w:r>
        <w:rPr/>
        <w:t xml:space="preserve">Alarms</w:t>
      </w:r>
      <w:bookmarkEnd w:id="183"/>
    </w:p>
    <w:p>
      <w:pPr>
        <w:pStyle w:val="Heading3"/>
      </w:pPr>
      <w:bookmarkStart w:name="Sts_sec_6_8_1" w:id="184"/>
      <w:r>
        <w:rPr/>
        <w:t xml:space="preserve">Overview</w:t>
      </w:r>
      <w:bookmarkEnd w:id="18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5"/>
      <w:r>
        <w:rPr/>
        <w:t xml:space="preserve">Alarm Tags</w:t>
      </w:r>
      <w:bookmarkEnd w:id="185"/>
    </w:p>
    <w:p>
      <w:pPr>
        <w:pStyle w:val="Heading4"/>
      </w:pPr>
      <w:bookmarkStart w:name="Sts_sec_6_8_2_1" w:id="186"/>
      <w:r>
        <w:rPr/>
        <w:t xml:space="preserve">Overview</w:t>
      </w:r>
      <w:bookmarkEnd w:id="18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7"/>
      <w:r>
        <w:rPr/>
        <w:t xml:space="preserve">PackMLAlarmDataType</w:t>
      </w:r>
      <w:bookmarkEnd w:id="187"/>
    </w:p>
    <w:p>
      <w:pPr>
        <w:pStyle w:val="PARAGRAPH"/>
      </w:pPr>
      <w:r>
        <w:rPr/>
        <w:t xml:space="preserve">The PackMLAlarmDataType provides the PackML tag alarm structure. It is formally defined in &lt;xref ref-type="table" rid="tbl_62_packmlalarmdatatype-structure"&gt;Table 62&lt;/xref&gt;.</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9"/>
      <w:r>
        <w:rPr/>
        <w:t xml:space="preserve">Alarm Events</w:t>
      </w:r>
      <w:bookmarkEnd w:id="189"/>
    </w:p>
    <w:p>
      <w:pPr>
        <w:pStyle w:val="PARAGRAPH"/>
      </w:pPr>
      <w:r>
        <w:rPr/>
        <w:t xml:space="preserve">[note: This section will be defined in a future release]</w:t>
      </w:r>
    </w:p>
    <w:p>
      <w:pPr>
        <w:pStyle w:val="Heading1"/>
      </w:pPr>
      <w:bookmarkStart w:name="Sts_sec_7" w:id="190"/>
      <w:r>
        <w:rPr/>
        <w:t xml:space="preserve">Profiles and Conformance Units</w:t>
      </w:r>
      <w:bookmarkEnd w:id="190"/>
    </w:p>
    <w:p>
      <w:pPr>
        <w:pStyle w:val="Heading2"/>
      </w:pPr>
      <w:bookmarkStart w:name="Sts_sec_7_1" w:id="191"/>
      <w:r>
        <w:rPr/>
        <w:t xml:space="preserve">Conformance Units</w:t>
      </w:r>
      <w:bookmarkEnd w:id="191"/>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93"/>
      <w:r>
        <w:rPr/>
        <w:t xml:space="preserve">Profiles</w:t>
      </w:r>
      <w:bookmarkEnd w:id="193"/>
    </w:p>
    <w:p>
      <w:pPr>
        <w:pStyle w:val="Heading3"/>
      </w:pPr>
      <w:bookmarkStart w:name="Sts_sec_7_2_1" w:id="194"/>
      <w:r>
        <w:rPr/>
        <w:t xml:space="preserve">Profile list</w:t>
      </w:r>
      <w:bookmarkEnd w:id="194"/>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5"/>
      <w:r>
        <w:t xml:space="preserve">Table </w:t>
      </w:r>
      <w:r>
        <w:fldChar w:fldCharType="begin"/>
      </w:r>
      <w:r>
        <w:instrText xml:space="preserve"> SEQ Table \* ARABIC </w:instrText>
      </w:r>
      <w:r>
        <w:fldChar w:fldCharType="separate"/>
      </w:r>
      <w:r>
        <w:rPr/>
        <w:t xml:space="preserve">64</w:t>
      </w:r>
      <w:r>
        <w:fldChar w:fldCharType="end"/>
      </w:r>
      <w:bookmarkEnd w:id="195"/>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c11a532cd8b04d37">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b23cd18b1e824d17">
              <w:r>
                <w:rPr>
                  <w:rStyle w:val="Hyperlink"/>
                </w:rPr>
                <w:t xml:space="preserve">http://opcfoundation.org/UA-Profile/PackML/Client/PackMLBaseClientFacet</w:t>
              </w:r>
            </w:hyperlink>
          </w:p>
        </w:tc>
      </w:tr>
    </w:tbl>
    <w:p>
      <w:pPr>
        <w:pStyle w:val="spacer"/>
      </w:pPr>
    </w:p>
    <w:p>
      <w:pPr>
        <w:pStyle w:val="Heading3"/>
      </w:pPr>
      <w:bookmarkStart w:name="Sts_sec_7_2_2" w:id="196"/>
      <w:r>
        <w:rPr/>
        <w:t xml:space="preserve">PackML Facets</w:t>
      </w:r>
      <w:bookmarkEnd w:id="196"/>
    </w:p>
    <w:p>
      <w:pPr>
        <w:pStyle w:val="Heading4"/>
      </w:pPr>
      <w:bookmarkStart w:name="Sts_sec_7_2_2_1" w:id="197"/>
      <w:r>
        <w:rPr/>
        <w:t xml:space="preserve">Overview</w:t>
      </w:r>
      <w:bookmarkEnd w:id="19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8"/>
      <w:r>
        <w:rPr/>
        <w:t xml:space="preserve">PackML Base Functionality Server Facet</w:t>
      </w:r>
      <w:bookmarkEnd w:id="198"/>
    </w:p>
    <w:p>
      <w:pPr>
        <w:pStyle w:val="PARAGRAPH"/>
      </w:pPr>
      <w:r>
        <w:rPr/>
        <w:t xml:space="preserve">This Facet defines support for base Sample server functionality.</w:t>
      </w:r>
    </w:p>
    <w:p>
      <w:pPr>
        <w:pStyle w:val="TABLE-title"/>
      </w:pPr>
      <w:bookmarkStart w:name="Sts_tbl_65" w:id="199"/>
      <w:r>
        <w:t xml:space="preserve">Table </w:t>
      </w:r>
      <w:r>
        <w:fldChar w:fldCharType="begin"/>
      </w:r>
      <w:r>
        <w:instrText xml:space="preserve"> SEQ Table \* ARABIC </w:instrText>
      </w:r>
      <w:r>
        <w:fldChar w:fldCharType="separate"/>
      </w:r>
      <w:r>
        <w:rPr/>
        <w:t xml:space="preserve">65</w:t>
      </w:r>
      <w:r>
        <w:fldChar w:fldCharType="end"/>
      </w:r>
      <w:bookmarkEnd w:id="199"/>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200"/>
      <w:r>
        <w:rPr/>
        <w:t xml:space="preserve">PackML Base</w:t>
      </w:r>
      <w:bookmarkEnd w:id="200"/>
    </w:p>
    <w:p>
      <w:pPr>
        <w:pStyle w:val="Heading4"/>
      </w:pPr>
      <w:bookmarkStart w:name="Sts_sec_7_2_3_1" w:id="201"/>
      <w:r>
        <w:rPr/>
        <w:t xml:space="preserve">Overview</w:t>
      </w:r>
      <w:bookmarkEnd w:id="20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02"/>
      <w:r>
        <w:rPr/>
        <w:t xml:space="preserve">PackML Base Functionality Client Facet</w:t>
      </w:r>
      <w:bookmarkEnd w:id="202"/>
    </w:p>
    <w:p>
      <w:pPr>
        <w:pStyle w:val="PARAGRAPH"/>
      </w:pPr>
      <w:r>
        <w:rPr/>
        <w:t xml:space="preserve">This Facet defines support for base Sample server functionality.</w:t>
      </w:r>
    </w:p>
    <w:p>
      <w:pPr>
        <w:pStyle w:val="TABLE-title"/>
      </w:pPr>
      <w:bookmarkStart w:name="Sts_tbl_66" w:id="203"/>
      <w:r>
        <w:t xml:space="preserve">Table </w:t>
      </w:r>
      <w:r>
        <w:fldChar w:fldCharType="begin"/>
      </w:r>
      <w:r>
        <w:instrText xml:space="preserve"> SEQ Table \* ARABIC </w:instrText>
      </w:r>
      <w:r>
        <w:fldChar w:fldCharType="separate"/>
      </w:r>
      <w:r>
        <w:rPr/>
        <w:t xml:space="preserve">66</w:t>
      </w:r>
      <w:r>
        <w:fldChar w:fldCharType="end"/>
      </w:r>
      <w:bookmarkEnd w:id="203"/>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4"/>
      <w:r>
        <w:rPr/>
        <w:t xml:space="preserve">Namespaces</w:t>
      </w:r>
      <w:bookmarkEnd w:id="204"/>
    </w:p>
    <w:p>
      <w:pPr>
        <w:pStyle w:val="Heading2"/>
      </w:pPr>
      <w:bookmarkStart w:name="Sts_sec_8_1" w:id="205"/>
      <w:r>
        <w:rPr/>
        <w:t xml:space="preserve">Namespace Metadata</w:t>
      </w:r>
      <w:bookmarkEnd w:id="205"/>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6"/>
      <w:r>
        <w:t xml:space="preserve">Table </w:t>
      </w:r>
      <w:r>
        <w:fldChar w:fldCharType="begin"/>
      </w:r>
      <w:r>
        <w:instrText xml:space="preserve"> SEQ Table \* ARABIC </w:instrText>
      </w:r>
      <w:r>
        <w:fldChar w:fldCharType="separate"/>
      </w:r>
      <w:r>
        <w:rPr/>
        <w:t xml:space="preserve">67</w:t>
      </w:r>
      <w:r>
        <w:fldChar w:fldCharType="end"/>
      </w:r>
      <w:bookmarkEnd w:id="206"/>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1.01</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2020-10-08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7"/>
      <w:r>
        <w:rPr/>
        <w:t xml:space="preserve">Handling of OPC UA Namespaces</w:t>
      </w:r>
      <w:bookmarkEnd w:id="20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8"/>
      <w:r>
        <w:t xml:space="preserve">Table </w:t>
      </w:r>
      <w:r>
        <w:fldChar w:fldCharType="begin"/>
      </w:r>
      <w:r>
        <w:instrText xml:space="preserve"> SEQ Table \* ARABIC </w:instrText>
      </w:r>
      <w:r>
        <w:fldChar w:fldCharType="separate"/>
      </w:r>
      <w:r>
        <w:rPr/>
        <w:t xml:space="preserve">68</w:t>
      </w:r>
      <w:r>
        <w:fldChar w:fldCharType="end"/>
      </w:r>
      <w:bookmarkEnd w:id="208"/>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9"/>
      <w:r>
        <w:t xml:space="preserve">Table </w:t>
      </w:r>
      <w:r>
        <w:fldChar w:fldCharType="begin"/>
      </w:r>
      <w:r>
        <w:instrText xml:space="preserve"> SEQ Table \* ARABIC </w:instrText>
      </w:r>
      <w:r>
        <w:fldChar w:fldCharType="separate"/>
      </w:r>
      <w:r>
        <w:rPr/>
        <w:t xml:space="preserve">69</w:t>
      </w:r>
      <w:r>
        <w:fldChar w:fldCharType="end"/>
      </w:r>
      <w:bookmarkEnd w:id="209"/>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10"/>
      <w:r>
        <w:rPr/>
        <w:t xml:space="preserve">Recommended localized names</w:t>
      </w:r>
      <w:bookmarkEnd w:id="210"/>
    </w:p>
    <w:p>
      <w:pPr>
        <w:pStyle w:val="ANNEX-heading1"/>
      </w:pPr>
      <w:bookmarkStart w:name="Sts_sec_A_1" w:id="211"/>
      <w:r>
        <w:rPr/>
        <w:t xml:space="preserve">Recommended state names for </w:t>
      </w:r>
      <w:r>
        <w:rPr>
          <w:i/>
        </w:rPr>
        <w:t xml:space="preserve">StateMachine</w:t>
      </w:r>
      <w:r>
        <w:rPr/>
        <w:t xml:space="preserve"> </w:t>
      </w:r>
      <w:r>
        <w:rPr>
          <w:i/>
        </w:rPr>
        <w:t xml:space="preserve">Variables</w:t>
      </w:r>
      <w:bookmarkEnd w:id="211"/>
    </w:p>
    <w:p>
      <w:pPr>
        <w:pStyle w:val="ANNEX-heading2"/>
      </w:pPr>
      <w:bookmarkStart w:name="Sts_sec_A_1_1" w:id="212"/>
      <w:r>
        <w:rPr/>
        <w:t xml:space="preserve">LocaleID "en"</w:t>
      </w:r>
      <w:bookmarkEnd w:id="21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0" w:id="213"/>
      <w:r>
        <w:t xml:space="preserve">Table </w:t>
      </w:r>
      <w:r>
        <w:fldChar w:fldCharType="begin"/>
      </w:r>
      <w:r>
        <w:instrText xml:space="preserve"> SEQ Table \* ARABIC </w:instrText>
      </w:r>
      <w:r>
        <w:fldChar w:fldCharType="separate"/>
      </w:r>
      <w:r>
        <w:rPr/>
        <w:t xml:space="preserve">70</w:t>
      </w:r>
      <w:r>
        <w:fldChar w:fldCharType="end"/>
      </w:r>
      <w:bookmarkEnd w:id="213"/>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14"/>
      <w:r>
        <w:rPr/>
        <w:t xml:space="preserve">LocaleID "de"</w:t>
      </w:r>
      <w:bookmarkEnd w:id="214"/>
    </w:p>
    <w:p>
      <w:pPr>
        <w:pStyle w:val="PARAGRAPH"/>
      </w:pPr>
      <w:r>
        <w:rPr/>
        <w:t xml:space="preserve">The recommended state display names for the LocaleId "de" are listed in Table B.2&lt;break /&gt;&lt;xref ref-type="other" rid="ref_382998185"&gt; &lt;/xref&gt;.</w:t>
      </w:r>
    </w:p>
    <w:p>
      <w:pPr>
        <w:pStyle w:val="TABLE-title"/>
      </w:pPr>
      <w:bookmarkStart w:name="Sts_tbl_71" w:id="215"/>
      <w:r>
        <w:t xml:space="preserve">Table </w:t>
      </w:r>
      <w:r>
        <w:fldChar w:fldCharType="begin"/>
      </w:r>
      <w:r>
        <w:instrText xml:space="preserve"> SEQ Table \* ARABIC </w:instrText>
      </w:r>
      <w:r>
        <w:fldChar w:fldCharType="separate"/>
      </w:r>
      <w:r>
        <w:rPr/>
        <w:t xml:space="preserve">71</w:t>
      </w:r>
      <w:r>
        <w:fldChar w:fldCharType="end"/>
      </w:r>
      <w:bookmarkEnd w:id="215"/>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16"/>
      <w:r>
        <w:rPr/>
        <w:t xml:space="preserve">LocaleID "fr"</w:t>
      </w:r>
      <w:bookmarkEnd w:id="216"/>
    </w:p>
    <w:p>
      <w:pPr>
        <w:pStyle w:val="PARAGRAPH"/>
      </w:pPr>
      <w:r>
        <w:rPr/>
        <w:t xml:space="preserve">The recommended state display names for the LocaleId "fr" are listed in Table B.3</w:t>
      </w:r>
    </w:p>
    <w:p>
      <w:pPr>
        <w:pStyle w:val="TABLE-title"/>
      </w:pPr>
      <w:bookmarkStart w:name="Sts_tbl_72" w:id="217"/>
      <w:r>
        <w:t xml:space="preserve">Table </w:t>
      </w:r>
      <w:r>
        <w:fldChar w:fldCharType="begin"/>
      </w:r>
      <w:r>
        <w:instrText xml:space="preserve"> SEQ Table \* ARABIC </w:instrText>
      </w:r>
      <w:r>
        <w:fldChar w:fldCharType="separate"/>
      </w:r>
      <w:r>
        <w:rPr/>
        <w:t xml:space="preserve">72</w:t>
      </w:r>
      <w:r>
        <w:fldChar w:fldCharType="end"/>
      </w:r>
      <w:bookmarkEnd w:id="217"/>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18"/>
      <w:r>
        <w:rPr/>
        <w:t xml:space="preserve">DataType</w:t>
      </w:r>
      <w:bookmarkEnd w:id="218"/>
    </w:p>
    <w:p>
      <w:pPr>
        <w:pStyle w:val="ANNEX-heading1"/>
      </w:pPr>
      <w:bookmarkStart w:name="Sts_sec_B_1" w:id="219"/>
      <w:r>
        <w:rPr/>
        <w:t xml:space="preserve">Mapping of elementary data types</w:t>
      </w:r>
      <w:bookmarkEnd w:id="21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3" w:id="220"/>
      <w:r>
        <w:t xml:space="preserve">Table </w:t>
      </w:r>
      <w:r>
        <w:fldChar w:fldCharType="begin"/>
      </w:r>
      <w:r>
        <w:instrText xml:space="preserve"> SEQ Table \* ARABIC </w:instrText>
      </w:r>
      <w:r>
        <w:fldChar w:fldCharType="separate"/>
      </w:r>
      <w:r>
        <w:rPr/>
        <w:t xml:space="preserve">73</w:t>
      </w:r>
      <w:r>
        <w:fldChar w:fldCharType="end"/>
      </w:r>
      <w:bookmarkEnd w:id="220"/>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21"/>
      <w:r>
        <w:rPr/>
        <w:t xml:space="preserve">Mapping of generic data types</w:t>
      </w:r>
      <w:bookmarkEnd w:id="22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74" w:id="222"/>
      <w:r>
        <w:t xml:space="preserve">Table </w:t>
      </w:r>
      <w:r>
        <w:fldChar w:fldCharType="begin"/>
      </w:r>
      <w:r>
        <w:instrText xml:space="preserve"> SEQ Table \* ARABIC </w:instrText>
      </w:r>
      <w:r>
        <w:fldChar w:fldCharType="separate"/>
      </w:r>
      <w:r>
        <w:rPr/>
        <w:t xml:space="preserve">74</w:t>
      </w:r>
      <w:r>
        <w:fldChar w:fldCharType="end"/>
      </w:r>
      <w:bookmarkEnd w:id="222"/>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23"/>
      <w:r>
        <w:rPr/>
        <w:t xml:space="preserve">Mapping of derived data types</w:t>
      </w:r>
      <w:bookmarkEnd w:id="223"/>
    </w:p>
    <w:p>
      <w:pPr>
        <w:pStyle w:val="ANNEX-heading2"/>
      </w:pPr>
      <w:bookmarkStart w:name="Sts_sec_B_3_1" w:id="224"/>
      <w:r>
        <w:rPr/>
        <w:t xml:space="preserve">Mapping of enumerated data types</w:t>
      </w:r>
      <w:bookmarkEnd w:id="22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25"/>
      <w:r>
        <w:rPr/>
        <w:t xml:space="preserve">Mapping of array data types</w:t>
      </w:r>
      <w:bookmarkEnd w:id="22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26"/>
      <w:r>
        <w:rPr/>
        <w:t xml:space="preserve">Namespaces and Mappings</w:t>
      </w:r>
      <w:bookmarkEnd w:id="226"/>
    </w:p>
    <w:p>
      <w:pPr>
        <w:pStyle w:val="ANNEX-heading1"/>
      </w:pPr>
      <w:bookmarkStart w:name="Sts_sec_C_1" w:id="227"/>
      <w:r>
        <w:rPr/>
        <w:t xml:space="preserve">NodeSets and Supplementary Files</w:t>
      </w:r>
      <w:bookmarkEnd w:id="227"/>
    </w:p>
    <w:p>
      <w:pPr>
        <w:pStyle w:val="PARAGRAPH"/>
      </w:pPr>
      <w:r>
        <w:rPr/>
        <w:t xml:space="preserve">The OPC UA for PackML </w:t>
      </w:r>
      <w:r>
        <w:rPr>
          <w:i/>
        </w:rPr>
        <w:t xml:space="preserve">Information Model</w:t>
      </w:r>
      <w:r>
        <w:rPr/>
        <w:t xml:space="preserve"> is identified by the following URI:</w:t>
      </w:r>
    </w:p>
    <w:p>
      <w:pPr>
        <w:pStyle w:val="PARAGRAPH"/>
      </w:pPr>
      <w:hyperlink r:id="R50021c98009b4e95">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60ce4a3d730b4d58">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66db76d0b2464219">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03c3d81c965844eb">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0de0d18d965941ab">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2fb134bf99634270">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dd3cde08a3184f97" /><Relationship Type="http://schemas.openxmlformats.org/officeDocument/2006/relationships/image" Target="media/image2.png" Id="R7c0fe716db3840c9" /><Relationship Type="http://schemas.openxmlformats.org/officeDocument/2006/relationships/hyperlink" Target="http://www.opcfoundation.org/documents/10000-1/" TargetMode="External" Id="R47c0451baf7a424c" /><Relationship Type="http://schemas.openxmlformats.org/officeDocument/2006/relationships/hyperlink" Target="http://www.opcfoundation.org/documents/10000-2/" TargetMode="External" Id="R6cf64c4c6d6f4343" /><Relationship Type="http://schemas.openxmlformats.org/officeDocument/2006/relationships/hyperlink" Target="http://www.opcfoundation.org/documents/10000-3/" TargetMode="External" Id="R1ff765550c27473d" /><Relationship Type="http://schemas.openxmlformats.org/officeDocument/2006/relationships/hyperlink" Target="http://www.opcfoundation.org/documents/10000-4/" TargetMode="External" Id="R3c1c39d755ab40da" /><Relationship Type="http://schemas.openxmlformats.org/officeDocument/2006/relationships/hyperlink" Target="http://www.opcfoundation.org/documents/10000-5/" TargetMode="External" Id="Rdf93671197634043" /><Relationship Type="http://schemas.openxmlformats.org/officeDocument/2006/relationships/hyperlink" Target="http://www.opcfoundation.org/documents/10000-6/" TargetMode="External" Id="R037a68d500674c41" /><Relationship Type="http://schemas.openxmlformats.org/officeDocument/2006/relationships/hyperlink" Target="http://www.opcfoundation.org/documents/10000-7/" TargetMode="External" Id="Rd7b4a0af96e0447d" /><Relationship Type="http://schemas.openxmlformats.org/officeDocument/2006/relationships/hyperlink" Target="http://www.opcfoundation.org/documents/10000-8/" TargetMode="External" Id="Rd7269c46fd34411d" /><Relationship Type="http://schemas.openxmlformats.org/officeDocument/2006/relationships/hyperlink" Target="http://www.opcfoundation.org/documents/10000-9/" TargetMode="External" Id="R3364dfd13c8e4958" /><Relationship Type="http://schemas.openxmlformats.org/officeDocument/2006/relationships/hyperlink" Target="http://www.opcfoundation.org/documents/10000-10/" TargetMode="External" Id="Rd363f4fe68b24f76" /><Relationship Type="http://schemas.openxmlformats.org/officeDocument/2006/relationships/hyperlink" Target="http://www.opcfoundation.org/documents/10000-11/" TargetMode="External" Id="Rf528f24c0f3d4f88" /><Relationship Type="http://schemas.openxmlformats.org/officeDocument/2006/relationships/hyperlink" Target="http://www.opcfoundation.org/documents/10000-13/" TargetMode="External" Id="Rb717ff56cdf94933" /><Relationship Type="http://schemas.openxmlformats.org/officeDocument/2006/relationships/hyperlink" Target="http://www.opcfoundation.org/documents/10000-19/" TargetMode="External" Id="Rcff3ebc5800342c1" /><Relationship Type="http://schemas.openxmlformats.org/officeDocument/2006/relationships/hyperlink" Target="http://www.opcfoundation.org/documents/10000-100/" TargetMode="External" Id="R2fc173864f4e4693" /><Relationship Type="http://schemas.openxmlformats.org/officeDocument/2006/relationships/hyperlink" Target="https://datatracker.ietf.org/doc/html/rfc5280" TargetMode="External" Id="R39e32215f56d4786" /><Relationship Type="http://schemas.openxmlformats.org/officeDocument/2006/relationships/hyperlink" Target="https://www.isa.org/products/isa-tr88-00-02-2022-machine-and-unit-states-an-imp" TargetMode="External" Id="R095c55773da54b4b" /><Relationship Type="http://schemas.openxmlformats.org/officeDocument/2006/relationships/hyperlink" Target="https://www.isa.org/store/products/product-detail/?productId=116649" TargetMode="External" Id="R483a19e402fe40e6" /><Relationship Type="http://schemas.openxmlformats.org/officeDocument/2006/relationships/hyperlink" Target="https://opcfoundation.org/developer-tools/specifications-unified-architecture/opc-unified-architecture-plcopen-information-model/" TargetMode="External" Id="R20ed0db71c7b46ea" /><Relationship Type="http://schemas.openxmlformats.org/officeDocument/2006/relationships/image" Target="media/image3.png" Id="R1c32c1432f954897" /><Relationship Type="http://schemas.openxmlformats.org/officeDocument/2006/relationships/image" Target="media/image4.png" Id="R8cea0bae4c8f4bb5" /><Relationship Type="http://schemas.openxmlformats.org/officeDocument/2006/relationships/image" Target="media/image5.png" Id="R7876f7a4db1444be" /><Relationship Type="http://schemas.openxmlformats.org/officeDocument/2006/relationships/image" Target="media/image6.png" Id="R054614ae790b44cf" /><Relationship Type="http://schemas.openxmlformats.org/officeDocument/2006/relationships/image" Target="media/image7.png" Id="R59063647250e44a2" /><Relationship Type="http://schemas.openxmlformats.org/officeDocument/2006/relationships/image" Target="media/image8.png" Id="Ra51f5aac4c804cc1" /><Relationship Type="http://schemas.openxmlformats.org/officeDocument/2006/relationships/image" Target="media/image9.png" Id="Rb9d8d171435147b4" /><Relationship Type="http://schemas.openxmlformats.org/officeDocument/2006/relationships/image" Target="media/image10.png" Id="R17de109c8e8c4877" /><Relationship Type="http://schemas.openxmlformats.org/officeDocument/2006/relationships/image" Target="media/image11.png" Id="R212b53170f78462b" /><Relationship Type="http://schemas.openxmlformats.org/officeDocument/2006/relationships/image" Target="media/image12.png" Id="Rb180b7bca97f43bc" /><Relationship Type="http://schemas.openxmlformats.org/officeDocument/2006/relationships/image" Target="media/image13.png" Id="Rbcd5b41e5af446b8" /><Relationship Type="http://schemas.openxmlformats.org/officeDocument/2006/relationships/image" Target="media/image14.png" Id="Rfd7b9b14c71a49f2" /><Relationship Type="http://schemas.openxmlformats.org/officeDocument/2006/relationships/image" Target="media/image15.png" Id="R5ee044c1ab8348b0" /><Relationship Type="http://schemas.openxmlformats.org/officeDocument/2006/relationships/image" Target="media/image16.png" Id="R7134aa90fb244243" /><Relationship Type="http://schemas.openxmlformats.org/officeDocument/2006/relationships/image" Target="media/image17.png" Id="R040ed20906844676" /><Relationship Type="http://schemas.openxmlformats.org/officeDocument/2006/relationships/image" Target="media/image18.png" Id="R2151a7cd47994147" /><Relationship Type="http://schemas.openxmlformats.org/officeDocument/2006/relationships/image" Target="media/image19.png" Id="R358d96a410104dd9" /><Relationship Type="http://schemas.openxmlformats.org/officeDocument/2006/relationships/image" Target="media/image20.png" Id="R5c0506c2df264de2" /><Relationship Type="http://schemas.openxmlformats.org/officeDocument/2006/relationships/image" Target="media/image21.png" Id="Rf92edf6057574529" /><Relationship Type="http://schemas.openxmlformats.org/officeDocument/2006/relationships/image" Target="media/image22.png" Id="R3e7cef19d66d41d8" /><Relationship Type="http://schemas.openxmlformats.org/officeDocument/2006/relationships/hyperlink" Target="http://opcfoundation.org/UA-Profile/PackML/Server/PackMLBaseServerFacet" TargetMode="External" Id="Rc11a532cd8b04d37" /><Relationship Type="http://schemas.openxmlformats.org/officeDocument/2006/relationships/hyperlink" Target="http://opcfoundation.org/UA-Profile/PackML/Client/PackMLBaseClientFacet" TargetMode="External" Id="Rb23cd18b1e824d17" /><Relationship Type="http://schemas.openxmlformats.org/officeDocument/2006/relationships/hyperlink" Target="http://opcfoundation.org/UA/PackML/" TargetMode="External" Id="R50021c98009b4e95" /><Relationship Type="http://schemas.openxmlformats.org/officeDocument/2006/relationships/hyperlink" Target="https://reference.opcfoundation.org/nodesets?u=http://opcfoundation.org/UA/PackML/" TargetMode="External" Id="R60ce4a3d730b4d58" /><Relationship Type="http://schemas.openxmlformats.org/officeDocument/2006/relationships/hyperlink" Target="https://reference.opcfoundation.org/nodesets/?u=http://opcfoundation.org/UA/PackML/&amp;v=2.0.0&amp;i=1" TargetMode="External" Id="R66db76d0b2464219" /><Relationship Type="http://schemas.openxmlformats.org/officeDocument/2006/relationships/hyperlink" Target="https://reference.opcfoundation.org/nodesets/?u=http://opcfoundation.org/UA/PackML/&amp;i=1" TargetMode="External" Id="R03c3d81c965844eb" /><Relationship Type="http://schemas.openxmlformats.org/officeDocument/2006/relationships/hyperlink" Target="https://reference.opcfoundation.org/nodesets/?u=http://opcfoundation.org/UA/PackML/&amp;v=2.0.0&amp;i=2" TargetMode="External" Id="R0de0d18d965941ab" /><Relationship Type="http://schemas.openxmlformats.org/officeDocument/2006/relationships/hyperlink" Target="https://reference.opcfoundation.org/nodesets/?u=http://opcfoundation.org/UA/PackML/&amp;i=2" TargetMode="External" Id="R2fb134bf9963427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