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2"/>
        </w:rPr>
        <w:t>KẾ HOẠCH THỰC HIỆN</w:t>
      </w:r>
    </w:p>
    <w:p>
      <w:pPr>
        <w:spacing w:after="100"/>
      </w:pPr>
      <w:r>
        <w:rPr>
          <w:rFonts w:ascii="Calibri" w:hAnsi="Calibri"/>
          <w:b/>
          <w:color w:val="0B2545"/>
          <w:sz w:val="46"/>
        </w:rPr>
        <w:t>Chuyển đổi TypeScript cho QC Lab</w:t>
      </w:r>
    </w:p>
    <w:p>
      <w:pPr>
        <w:spacing w:after="280"/>
      </w:pPr>
      <w:r>
        <w:rPr>
          <w:rFonts w:ascii="Calibri" w:hAnsi="Calibri"/>
          <w:b w:val="0"/>
          <w:color w:val="444444"/>
          <w:sz w:val="24"/>
        </w:rPr>
        <w:t>Lộ trình chuyển dần từ JavaScript global sang TypeScript + ES Modules, giữ nguyên hành vi và dữ liệu vận hành.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Phạm vi: </w:t>
      </w:r>
      <w:r>
        <w:rPr>
          <w:rFonts w:ascii="Calibri" w:hAnsi="Calibri"/>
          <w:b w:val="0"/>
          <w:color w:val="000000"/>
          <w:sz w:val="22"/>
        </w:rPr>
        <w:t>QC Lab - ứng dụng quản lý nội kiểm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Trạng thái: </w:t>
      </w:r>
      <w:r>
        <w:rPr>
          <w:rFonts w:ascii="Calibri" w:hAnsi="Calibri"/>
          <w:b w:val="0"/>
          <w:color w:val="000000"/>
          <w:sz w:val="22"/>
        </w:rPr>
        <w:t>Đang thực hiện; commit WIP đã được đẩy lên main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Mục tiêu: </w:t>
      </w:r>
      <w:r>
        <w:rPr>
          <w:rFonts w:ascii="Calibri" w:hAnsi="Calibri"/>
          <w:b w:val="0"/>
          <w:color w:val="000000"/>
          <w:sz w:val="22"/>
        </w:rPr>
        <w:t>Giảm logic global, tăng testability và bảo toàn workflow ISO 15189</w:t>
      </w:r>
    </w:p>
    <w:p>
      <w:pPr>
        <w:pStyle w:val="Heading1"/>
      </w:pPr>
      <w:r>
        <w:t>1. Mục tiêu và nguyên tắc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Không làm lại toàn bộ ứng dụng hoặc thay đổi schema dữ liệu trong đợt migration.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Đưa domain, application service và presentation/view-model sang TypeScript; JavaScript legacy chỉ giữ DOM, modal và adapter tương thích.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Mọi mutation QC phải giữ period lock, audit trail, NCE, Westgard và cache invalidation.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Mỗi cụm phải qua build:pilot, typecheck, toàn bộ test và git diff --check trước khi commit.</w:t>
      </w:r>
    </w:p>
    <w:p>
      <w:pPr>
        <w:pStyle w:val="Heading1"/>
      </w:pPr>
      <w:r>
        <w:t>2. Tiến độ hiện tại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Khu vực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Tiến độ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Đã hoàn thành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Còn lại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Nền tảng TS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85-90%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Domain/application cho QC, Westgard, audit, storage/Firebase, backup, LIS.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Giảm bridge global và tăng kiểu chặt.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Nhập QC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90-95%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Lưu/hủy, cảnh báo, NCE, bảng tháng, cây danh mục, range/focus.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Rút gọn pageEntry còn DOM/event wiring.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Cấu hình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50-55%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Render fragments, navigation, Target Matrix cổng an toàn, xóa an toàn các cấu hình.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CRUD tạo/sửa form, Target Matrix dialog hoàn chỉnh, TEa.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00000"/>
                <w:sz w:val="19"/>
              </w:rPr>
              <w:t>Các màn khác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65-80%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NCE, Sigma, Reagent, Reports, Westgard, Dashboard đã có TS nền.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Controller/UI orchestration legacy.</w:t>
            </w:r>
          </w:p>
        </w:tc>
      </w:tr>
    </w:tbl>
    <w:p>
      <w:pPr>
        <w:pStyle w:val="Heading1"/>
      </w:pPr>
      <w:r>
        <w:t>3. Kế hoạch thực hiện</w:t>
      </w:r>
    </w:p>
    <w:p>
      <w:pPr>
        <w:pStyle w:val="Heading2"/>
      </w:pPr>
      <w:r>
        <w:t>Giai đoạn 0 - Chốt trạng thái hiện tại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Hoàn tất và kiểm thử managePanelCrudWorkflow; commit riêng cụm Panel QC.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openConfigPanel, saveConfigPanel và deleteConfigPanel dùng cùng facade; toàn bộ kiểm tra xanh.</w:t>
      </w:r>
    </w:p>
    <w:p>
      <w:pPr>
        <w:pStyle w:val="Heading2"/>
      </w:pPr>
      <w:r>
        <w:t>Giai đoạn 1 - Hoàn tất Cấu hình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CRUD Panel, Nhóm lô, Lô QC, Máy, Chuyển tiếp lô; hoàn tất Target Matrix; CRUD Xét nghiệm và TEa.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manage-tests-actions.js chỉ đọc DOM/dialog và gọi service/facade.</w:t>
      </w:r>
    </w:p>
    <w:p>
      <w:pPr>
        <w:pStyle w:val="Heading2"/>
      </w:pPr>
      <w:r>
        <w:t>Giai đoạn 2 - Gom cuối Nhập QC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Hợp nhất facade save, void, sheet, tree/page; tăng browser workflow.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entry-routes.js không còn logic nghiệp vụ hoặc quyết định an toàn.</w:t>
      </w:r>
    </w:p>
    <w:p>
      <w:pPr>
        <w:pStyle w:val="Heading2"/>
      </w:pPr>
      <w:r>
        <w:t>Giai đoạn 3 - Sigma và NCE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Tách tracking, EQA/MU/export; tách lifecycle NCE/evidence/review.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sigma.js và action-form.js chủ yếu còn render/DOM.</w:t>
      </w:r>
    </w:p>
    <w:p>
      <w:pPr>
        <w:pStyle w:val="Heading2"/>
      </w:pPr>
      <w:r>
        <w:t>Giai đoạn 4 - Luồng biên rủi ro cao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Import-export, Firebase merge/retry/offline, state storage/hydration, Electron print.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Không đổi schema; có test merge/migration/rollback tương ứng.</w:t>
      </w:r>
    </w:p>
    <w:p>
      <w:pPr>
        <w:pStyle w:val="Heading2"/>
      </w:pPr>
      <w:r>
        <w:t>Giai đoạn 5 - Dọn bridge</w:t>
      </w:r>
    </w:p>
    <w:p>
      <w:r>
        <w:rPr>
          <w:rFonts w:ascii="Calibri" w:hAnsi="Calibri"/>
          <w:b/>
          <w:color w:val="0B2545"/>
          <w:sz w:val="22"/>
        </w:rPr>
        <w:t xml:space="preserve">Công việc: </w:t>
      </w:r>
      <w:r>
        <w:rPr>
          <w:rFonts w:ascii="Calibri" w:hAnsi="Calibri"/>
          <w:b w:val="0"/>
          <w:color w:val="000000"/>
          <w:sz w:val="22"/>
        </w:rPr>
        <w:t>Bỏ global API chỉ khi caller đã chuyển import; tách controller theo page.</w:t>
      </w:r>
    </w:p>
    <w:p>
      <w:r>
        <w:rPr>
          <w:rFonts w:ascii="Calibri" w:hAnsi="Calibri"/>
          <w:b/>
          <w:color w:val="0B2545"/>
          <w:sz w:val="22"/>
        </w:rPr>
        <w:t xml:space="preserve">Điều kiện hoàn thành: </w:t>
      </w:r>
      <w:r>
        <w:rPr>
          <w:rFonts w:ascii="Calibri" w:hAnsi="Calibri"/>
          <w:b w:val="0"/>
          <w:color w:val="000000"/>
          <w:sz w:val="22"/>
        </w:rPr>
        <w:t>Migration chức năng đạt 80-85% và bridge giảm rõ rệt.</w:t>
      </w:r>
    </w:p>
    <w:p>
      <w:pPr>
        <w:pStyle w:val="Heading1"/>
      </w:pPr>
      <w:r>
        <w:t>4. Nhịp thực hiện chuẩn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Chọn một workflow hoàn chỉnh, không chọn một nhãn hoặc helper đơn lẻ.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Viết test pure TypeScript cho quyết định/transform mới.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Nối vào compatibility bridge.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Chuyển controller legacy sang facade.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Chạy build, typecheck, test và kiểm tra diff.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Commit một cụm có thể rollback độc lập.</w:t>
      </w:r>
    </w:p>
    <w:p>
      <w:pPr>
        <w:pStyle w:val="Heading1"/>
      </w:pPr>
      <w:r>
        <w:t>5. Ưu tiên tiếp theo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Chốt CRUD Panel QC đang dở.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Hoàn tất CRUD Nhóm lô, Lô QC, Máy và Chuyển tiếp lô theo facade hoàn chỉnh.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Hoàn tất Target Matrix: form, dialog chuyển/dự kiến, commit effects.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color w:val="000000"/>
          <w:sz w:val="22"/>
        </w:rPr>
        <w:t>Sau đó chuyển sang CRUD Xét nghiệm và TEa tham chiếu.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8"/>
      </w:rPr>
      <w:t>Tài liệu nội bộ - cập nhật 13/08/2026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QC Lab | Kế hoạch hiện đại hóa mã nguồn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