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Midas_V2 — Tier System Overview (A / B / C)</w:t>
      </w:r>
    </w:p>
    <w:p>
      <w:pPr>
        <w:pStyle w:val="Heading2"/>
      </w:pPr>
      <w:r>
        <w:t>Overview</w:t>
      </w:r>
    </w:p>
    <w:p>
      <w:r>
        <w:t>The tier system in Midas_V2 dynamically adjusts trade size based on confidence level. Each trade is assigned to Tier A, B, or C by the Risk Manager based on catalyst quality, RVOL strength, and confirmations.</w:t>
      </w:r>
    </w:p>
    <w:p>
      <w:pPr>
        <w:pStyle w:val="Heading2"/>
      </w:pPr>
      <w:r>
        <w:t>Base Risk</w:t>
      </w:r>
    </w:p>
    <w:p>
      <w:r>
        <w:t>base_risk_usd = 35</w:t>
        <w:br/>
        <w:br/>
        <w:t>Every trade starts here — $35 risk (amount you are willing to lose if stop-loss hits).</w:t>
      </w:r>
    </w:p>
    <w:p>
      <w:pPr>
        <w:pStyle w:val="Heading2"/>
      </w:pPr>
      <w:r>
        <w:t>Tier Multipliers (Confidence Map)</w:t>
      </w:r>
    </w:p>
    <w:p>
      <w:r>
        <w:t>Tier A = 1.4× (≈$49 risk, high confidence)</w:t>
        <w:br/>
        <w:t>Tier B = 1.0× ($35 risk, normal)</w:t>
        <w:br/>
        <w:t>Tier C = 1.0× ($35 risk, neutral for safety)</w:t>
        <w:br/>
        <w:br/>
        <w:t>Capped at max_per_trade_risk_usd = 50.</w:t>
      </w:r>
    </w:p>
    <w:p>
      <w:pPr>
        <w:pStyle w:val="Heading2"/>
      </w:pPr>
      <w:r>
        <w:t>How the Software Chooses a Tier</w:t>
      </w:r>
    </w:p>
    <w:p>
      <w:r>
        <w:t>The backtester constructs a tier context per trade including news_score and min_rvol_open.</w:t>
        <w:br/>
        <w:t>It compares these to tier_rules from scenarios.json and selects the highest qualifying tier.</w:t>
      </w:r>
    </w:p>
    <w:p>
      <w:pPr>
        <w:pStyle w:val="Heading2"/>
      </w:pPr>
      <w:r>
        <w:t>Example tier_rules</w:t>
      </w:r>
    </w:p>
    <w:p>
      <w:r>
        <w:t>A: score≥3 and RVOL≥2.6</w:t>
        <w:br/>
        <w:t>B: score≥3 and RVOL≥2.0</w:t>
        <w:br/>
        <w:t>C: score≥1 and RVOL≥1.5</w:t>
      </w:r>
    </w:p>
    <w:p>
      <w:pPr>
        <w:pStyle w:val="Heading2"/>
      </w:pPr>
      <w:r>
        <w:t>Trade Sizing After Tier Selection</w:t>
      </w:r>
    </w:p>
    <w:p>
      <w:r>
        <w:t>risk_usd = min(base_risk_usd * confidence_map[tier], max_per_trade_risk_usd)</w:t>
        <w:br/>
        <w:br/>
        <w:t>Examples:</w:t>
        <w:br/>
        <w:t>A → $49</w:t>
        <w:br/>
        <w:t>B → $35</w:t>
        <w:br/>
        <w:t>C → $35</w:t>
      </w:r>
    </w:p>
    <w:p>
      <w:pPr>
        <w:pStyle w:val="Heading2"/>
      </w:pPr>
      <w:r>
        <w:t>Why the Tier System Matters</w:t>
      </w:r>
    </w:p>
    <w:p>
      <w:r>
        <w:t>Allows controlled, logic-based sizing:</w:t>
        <w:br/>
        <w:t>- Bet more when odds are higher.</w:t>
        <w:br/>
        <w:t>- Keep normal risk for average setups.</w:t>
        <w:br/>
        <w:t>- Reduce exposure on weak setups.</w:t>
      </w:r>
    </w:p>
    <w:p>
      <w:pPr>
        <w:pStyle w:val="Heading2"/>
      </w:pPr>
      <w:r>
        <w:t>Current State (v0.4.1 — Stable)</w:t>
      </w:r>
    </w:p>
    <w:p>
      <w:r>
        <w:t>• A/B/C logic exists and is functional.</w:t>
        <w:br/>
        <w:t>• A-tier requires RVOL≥2.6.</w:t>
        <w:br/>
        <w:t>• All trades currently Tier B ($35 risk).</w:t>
        <w:br/>
        <w:t>• Baseline PnL +13.93, fully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