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v0leyuzngk" w:id="0"/>
      <w:bookmarkEnd w:id="0"/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61rwvh28j4k" w:id="1"/>
      <w:bookmarkEnd w:id="1"/>
      <w:r w:rsidDel="00000000" w:rsidR="00000000" w:rsidRPr="00000000">
        <w:rPr>
          <w:rtl w:val="0"/>
        </w:rPr>
        <w:t xml:space="preserve">Performance of global model on each client’s testset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实验环境：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iterations:100，subclient: 0 (all clients)，optimisation method: 0 (GD)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Figure 1: Client Test Set Performance Line Chart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Track the performance of the global model on each client's test set across multiple rounds.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Plot 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X-axis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Round number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Y-axis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Loss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Legend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Each client represented as a separate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eihz2u7igl7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ycrydp0cst6" w:id="3"/>
      <w:bookmarkEnd w:id="3"/>
      <w:r w:rsidDel="00000000" w:rsidR="00000000" w:rsidRPr="00000000">
        <w:rPr>
          <w:rtl w:val="0"/>
        </w:rPr>
        <w:t xml:space="preserve">GD vs mini-batch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实验环境：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iterations:100，subclient: 0 (all clients)， opt method: 0&amp;1, batch_size: 64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Figure 2: Optimization Method Comparison Line Chart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Compare the performance of a single client's test set using both Gradient Descent and Mini-Batch Gradient Descent.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Plot 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X-axis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Round number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Y-axis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Loss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Legend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Two lines representing GD and Mini-Batch 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实验环境：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iterations:100，subclient: 0 (all clients)， opt method: 1, batch_size: 1,16,32,64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Figure 3: Batch Size Impact Line Chart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Observe the impact of different batch sizes on the performance of a single client's test set.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Plot 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X-axis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Round number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Y-axis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Loss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Legend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Each batch size represented as a separate line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实验环境：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iterations:100，subclient: 0 (all clients)， opt method: 1, batch_size: 16,64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Analyze the effect of varying learning rates on the test set performance of a single client.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Plot 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X-axis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Round number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Y-axis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Loss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Legend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Each learning rate represented as a separate line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co9u6ol92jvz" w:id="4"/>
      <w:bookmarkEnd w:id="4"/>
      <w:r w:rsidDel="00000000" w:rsidR="00000000" w:rsidRPr="00000000">
        <w:rPr>
          <w:rtl w:val="0"/>
        </w:rPr>
        <w:t xml:space="preserve">Subsampling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实验环境：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iterations:100，subclient: 0-4 (all clients)， opt method: 1, batch_size: 64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Analyse the impact of  subsample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Plot 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X-axis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Round number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Y-axis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Loss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Legend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each subclient number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