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32"/>
        </w:rPr>
        <w:t>Digital Assignment 3 - Implementation report</w:t>
      </w:r>
    </w:p>
    <w:p>
      <w:pPr>
        <w:spacing w:before="0" w:after="160" w:line="276" w:lineRule="auto"/>
        <w:jc w:val="center"/>
      </w:pPr>
      <w:r>
        <w:rPr>
          <w:rFonts w:ascii="Times New Roman" w:hAnsi="Times New Roman"/>
          <w:b w:val="0"/>
          <w:i/>
          <w:color w:val="000000"/>
          <w:sz w:val="20"/>
        </w:rPr>
        <w:t>School of Computer Science and Engineering (SCOPE) | B.Tech - Computer Science and Engineering</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74"/>
        <w:gridCol w:w="4874"/>
      </w:tblGrid>
      <w:tr>
        <w:tc>
          <w:tcPr>
            <w:tcW w:type="dxa" w:w="3600"/>
            <w:shd w:fill="F1F5F9"/>
            <w:tcMar>
              <w:top w:w="80" w:type="dxa"/>
              <w:bottom w:w="80" w:type="dxa"/>
              <w:left w:w="120" w:type="dxa"/>
              <w:right w:w="120" w:type="dxa"/>
            </w:tcMar>
          </w:tcPr>
          <w:p>
            <w:pPr>
              <w:spacing w:before="60" w:after="60"/>
            </w:pPr>
            <w:r>
              <w:rPr>
                <w:rFonts w:ascii="Times New Roman" w:hAnsi="Times New Roman"/>
                <w:b/>
                <w:sz w:val="19"/>
              </w:rPr>
              <w:t>Course Code and Name</w:t>
            </w:r>
          </w:p>
        </w:tc>
        <w:tc>
          <w:tcPr>
            <w:tcW w:type="dxa" w:w="6768"/>
            <w:shd w:fill="FFFFFF"/>
            <w:tcMar>
              <w:top w:w="80" w:type="dxa"/>
              <w:bottom w:w="80" w:type="dxa"/>
              <w:left w:w="120" w:type="dxa"/>
              <w:right w:w="120" w:type="dxa"/>
            </w:tcMar>
          </w:tcPr>
          <w:p>
            <w:pPr>
              <w:spacing w:before="60" w:after="60"/>
            </w:pPr>
            <w:r>
              <w:rPr>
                <w:rFonts w:ascii="Times New Roman" w:hAnsi="Times New Roman"/>
                <w:sz w:val="19"/>
              </w:rPr>
              <w:t>BCSE406L – NoSQL Databases</w:t>
            </w:r>
          </w:p>
        </w:tc>
      </w:tr>
      <w:tr>
        <w:tc>
          <w:tcPr>
            <w:tcW w:type="dxa" w:w="3600"/>
            <w:shd w:fill="F1F5F9"/>
            <w:tcMar>
              <w:top w:w="80" w:type="dxa"/>
              <w:bottom w:w="80" w:type="dxa"/>
              <w:left w:w="120" w:type="dxa"/>
              <w:right w:w="120" w:type="dxa"/>
            </w:tcMar>
          </w:tcPr>
          <w:p>
            <w:pPr>
              <w:spacing w:before="60" w:after="60"/>
            </w:pPr>
            <w:r>
              <w:rPr>
                <w:rFonts w:ascii="Times New Roman" w:hAnsi="Times New Roman"/>
                <w:b/>
                <w:sz w:val="19"/>
              </w:rPr>
              <w:t>Slot</w:t>
            </w:r>
          </w:p>
        </w:tc>
        <w:tc>
          <w:tcPr>
            <w:tcW w:type="dxa" w:w="6768"/>
            <w:shd w:fill="FFFFFF"/>
            <w:tcMar>
              <w:top w:w="80" w:type="dxa"/>
              <w:bottom w:w="80" w:type="dxa"/>
              <w:left w:w="120" w:type="dxa"/>
              <w:right w:w="120" w:type="dxa"/>
            </w:tcMar>
          </w:tcPr>
          <w:p>
            <w:pPr>
              <w:spacing w:before="60" w:after="60"/>
            </w:pPr>
            <w:r>
              <w:rPr>
                <w:rFonts w:ascii="Times New Roman" w:hAnsi="Times New Roman"/>
                <w:sz w:val="19"/>
              </w:rPr>
              <w:t>D1+TD1</w:t>
            </w:r>
          </w:p>
        </w:tc>
      </w:tr>
      <w:tr>
        <w:tc>
          <w:tcPr>
            <w:tcW w:type="dxa" w:w="3600"/>
            <w:shd w:fill="F1F5F9"/>
            <w:tcMar>
              <w:top w:w="80" w:type="dxa"/>
              <w:bottom w:w="80" w:type="dxa"/>
              <w:left w:w="120" w:type="dxa"/>
              <w:right w:w="120" w:type="dxa"/>
            </w:tcMar>
          </w:tcPr>
          <w:p>
            <w:pPr>
              <w:spacing w:before="60" w:after="60"/>
            </w:pPr>
            <w:r>
              <w:rPr>
                <w:rFonts w:ascii="Times New Roman" w:hAnsi="Times New Roman"/>
                <w:b/>
                <w:sz w:val="19"/>
              </w:rPr>
              <w:t>Register Number of the Student(s)</w:t>
            </w:r>
          </w:p>
        </w:tc>
        <w:tc>
          <w:tcPr>
            <w:tcW w:type="dxa" w:w="6768"/>
            <w:shd w:fill="FFFFFF"/>
            <w:tcMar>
              <w:top w:w="80" w:type="dxa"/>
              <w:bottom w:w="80" w:type="dxa"/>
              <w:left w:w="120" w:type="dxa"/>
              <w:right w:w="120" w:type="dxa"/>
            </w:tcMar>
          </w:tcPr>
          <w:p>
            <w:pPr>
              <w:spacing w:before="60" w:after="60"/>
            </w:pPr>
            <w:r>
              <w:rPr>
                <w:rFonts w:ascii="Times New Roman" w:hAnsi="Times New Roman"/>
                <w:sz w:val="19"/>
              </w:rPr>
              <w:t>23BCE1459, 23BCE1157</w:t>
            </w:r>
          </w:p>
        </w:tc>
      </w:tr>
      <w:tr>
        <w:tc>
          <w:tcPr>
            <w:tcW w:type="dxa" w:w="3600"/>
            <w:shd w:fill="F1F5F9"/>
            <w:tcMar>
              <w:top w:w="80" w:type="dxa"/>
              <w:bottom w:w="80" w:type="dxa"/>
              <w:left w:w="120" w:type="dxa"/>
              <w:right w:w="120" w:type="dxa"/>
            </w:tcMar>
          </w:tcPr>
          <w:p>
            <w:pPr>
              <w:spacing w:before="60" w:after="60"/>
            </w:pPr>
            <w:r>
              <w:rPr>
                <w:rFonts w:ascii="Times New Roman" w:hAnsi="Times New Roman"/>
                <w:b/>
                <w:sz w:val="19"/>
              </w:rPr>
              <w:t>Name of the Student(s)</w:t>
            </w:r>
          </w:p>
        </w:tc>
        <w:tc>
          <w:tcPr>
            <w:tcW w:type="dxa" w:w="6768"/>
            <w:shd w:fill="FFFFFF"/>
            <w:tcMar>
              <w:top w:w="80" w:type="dxa"/>
              <w:bottom w:w="80" w:type="dxa"/>
              <w:left w:w="120" w:type="dxa"/>
              <w:right w:w="120" w:type="dxa"/>
            </w:tcMar>
          </w:tcPr>
          <w:p>
            <w:pPr>
              <w:spacing w:before="60" w:after="60"/>
            </w:pPr>
            <w:r>
              <w:rPr>
                <w:rFonts w:ascii="Times New Roman" w:hAnsi="Times New Roman"/>
                <w:sz w:val="19"/>
              </w:rPr>
              <w:t>Bhardwaj Aryan Vineet, Aditi Pandey</w:t>
            </w:r>
          </w:p>
        </w:tc>
      </w:tr>
      <w:tr>
        <w:tc>
          <w:tcPr>
            <w:tcW w:type="dxa" w:w="3600"/>
            <w:shd w:fill="F1F5F9"/>
            <w:tcMar>
              <w:top w:w="80" w:type="dxa"/>
              <w:bottom w:w="80" w:type="dxa"/>
              <w:left w:w="120" w:type="dxa"/>
              <w:right w:w="120" w:type="dxa"/>
            </w:tcMar>
          </w:tcPr>
          <w:p>
            <w:pPr>
              <w:spacing w:before="60" w:after="60"/>
            </w:pPr>
            <w:r>
              <w:rPr>
                <w:rFonts w:ascii="Times New Roman" w:hAnsi="Times New Roman"/>
                <w:b/>
                <w:sz w:val="19"/>
              </w:rPr>
              <w:t>Title of the Paper</w:t>
            </w:r>
          </w:p>
        </w:tc>
        <w:tc>
          <w:tcPr>
            <w:tcW w:type="dxa" w:w="6768"/>
            <w:shd w:fill="FFFFFF"/>
            <w:tcMar>
              <w:top w:w="80" w:type="dxa"/>
              <w:bottom w:w="80" w:type="dxa"/>
              <w:left w:w="120" w:type="dxa"/>
              <w:right w:w="120" w:type="dxa"/>
            </w:tcMar>
          </w:tcPr>
          <w:p>
            <w:pPr>
              <w:spacing w:before="60" w:after="60"/>
            </w:pPr>
            <w:r>
              <w:rPr>
                <w:rFonts w:ascii="Times New Roman" w:hAnsi="Times New Roman"/>
                <w:sz w:val="19"/>
              </w:rPr>
              <w:t>Smart Notes+: A Polyglot Persistence Knowledge Engine and Hybrid Study-Path Platform with Temporal Decay and Prerequisite Graph Lineage</w:t>
            </w:r>
          </w:p>
        </w:tc>
      </w:tr>
      <w:tr>
        <w:tc>
          <w:tcPr>
            <w:tcW w:type="dxa" w:w="3600"/>
            <w:shd w:fill="F1F5F9"/>
            <w:tcMar>
              <w:top w:w="80" w:type="dxa"/>
              <w:bottom w:w="80" w:type="dxa"/>
              <w:left w:w="120" w:type="dxa"/>
              <w:right w:w="120" w:type="dxa"/>
            </w:tcMar>
          </w:tcPr>
          <w:p>
            <w:pPr>
              <w:spacing w:before="60" w:after="60"/>
            </w:pPr>
            <w:r>
              <w:rPr>
                <w:rFonts w:ascii="Times New Roman" w:hAnsi="Times New Roman"/>
                <w:b/>
                <w:sz w:val="19"/>
              </w:rPr>
              <w:t>DEMO video link &amp; Code Drive</w:t>
            </w:r>
          </w:p>
        </w:tc>
        <w:tc>
          <w:tcPr>
            <w:tcW w:type="dxa" w:w="6768"/>
            <w:shd w:fill="FFFFFF"/>
            <w:tcMar>
              <w:top w:w="80" w:type="dxa"/>
              <w:bottom w:w="80" w:type="dxa"/>
              <w:left w:w="120" w:type="dxa"/>
              <w:right w:w="120" w:type="dxa"/>
            </w:tcMar>
          </w:tcPr>
          <w:p>
            <w:pPr>
              <w:spacing w:before="60" w:after="60"/>
            </w:pPr>
            <w:r>
              <w:rPr>
                <w:rFonts w:ascii="Times New Roman" w:hAnsi="Times New Roman"/>
                <w:sz w:val="19"/>
              </w:rPr>
              <w:t>https://drive.google.com/drive/folders/smartnotes-da3-demo (Access: Anyone with link)</w:t>
            </w:r>
          </w:p>
        </w:tc>
      </w:tr>
    </w:tbl>
    <w:p>
      <w:pPr>
        <w:spacing w:before="0" w:after="200" w:line="276" w:lineRule="auto"/>
        <w:jc w:val="left"/>
      </w:pPr>
    </w:p>
    <w:p>
      <w:pPr>
        <w:spacing w:before="120" w:after="120" w:line="276" w:lineRule="auto"/>
        <w:jc w:val="center"/>
      </w:pPr>
      <w:r>
        <w:rPr>
          <w:rFonts w:ascii="Times New Roman" w:hAnsi="Times New Roman"/>
          <w:b/>
          <w:i w:val="0"/>
          <w:color w:val="000000"/>
          <w:sz w:val="36"/>
        </w:rPr>
        <w:t>Smart Notes+: A Polyglot Persistence Knowledge Engine and Hybrid Study-Path Platform with Temporal Decay and Prerequisite Lineage</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4874"/>
        <w:gridCol w:w="4874"/>
      </w:tblGrid>
      <w:tr>
        <w:tc>
          <w:tcPr>
            <w:tcW w:type="dxa" w:w="5184"/>
          </w:tcPr>
          <w:p>
            <w:pPr>
              <w:spacing w:line="264" w:lineRule="auto"/>
              <w:jc w:val="center"/>
            </w:pPr>
            <w:r>
              <w:rPr>
                <w:rFonts w:ascii="Times New Roman" w:hAnsi="Times New Roman"/>
                <w:b/>
                <w:sz w:val="21"/>
              </w:rPr>
              <w:t>Bhardwaj Aryan Vineet</w:t>
              <w:br/>
            </w:r>
            <w:r>
              <w:rPr>
                <w:rFonts w:ascii="Times New Roman" w:hAnsi="Times New Roman"/>
                <w:sz w:val="18"/>
              </w:rPr>
              <w:t>Reg. No: 23BCE1459</w:t>
              <w:br/>
              <w:t>School of Computer Science and Engineering</w:t>
              <w:br/>
              <w:t>Vellore Institute of Technology, Chennai</w:t>
              <w:br/>
              <w:t>aryan.bhardwaj2023@vitstudent.ac.in</w:t>
            </w:r>
          </w:p>
        </w:tc>
        <w:tc>
          <w:tcPr>
            <w:tcW w:type="dxa" w:w="5184"/>
          </w:tcPr>
          <w:p>
            <w:pPr>
              <w:spacing w:line="264" w:lineRule="auto"/>
              <w:jc w:val="center"/>
            </w:pPr>
            <w:r>
              <w:rPr>
                <w:rFonts w:ascii="Times New Roman" w:hAnsi="Times New Roman"/>
                <w:b/>
                <w:sz w:val="21"/>
              </w:rPr>
              <w:t>Aditi Pandey</w:t>
              <w:br/>
            </w:r>
            <w:r>
              <w:rPr>
                <w:rFonts w:ascii="Times New Roman" w:hAnsi="Times New Roman"/>
                <w:sz w:val="18"/>
              </w:rPr>
              <w:t>Reg. No: 23BCE1157</w:t>
              <w:br/>
              <w:t>School of Computer Science and Engineering</w:t>
              <w:br/>
              <w:t>Vellore Institute of Technology, Chennai</w:t>
              <w:br/>
              <w:t>aditi.pandey2023@vitstudent.ac.in</w:t>
            </w:r>
          </w:p>
        </w:tc>
      </w:tr>
    </w:tbl>
    <w:p>
      <w:pPr>
        <w:spacing w:before="0" w:after="160" w:line="276" w:lineRule="auto"/>
        <w:jc w:val="left"/>
      </w:pPr>
    </w:p>
    <w:p>
      <w:pPr>
        <w:keepNext/>
        <w:spacing w:before="280" w:after="80"/>
      </w:pPr>
      <w:r>
        <w:rPr>
          <w:rFonts w:ascii="Times New Roman" w:hAnsi="Times New Roman"/>
          <w:b/>
          <w:color w:val="0F172A"/>
          <w:sz w:val="24"/>
        </w:rPr>
        <w:t>I. ABSTRACT</w:t>
      </w:r>
    </w:p>
    <w:p>
      <w:pPr>
        <w:spacing w:before="0" w:after="120" w:line="276" w:lineRule="auto"/>
        <w:jc w:val="both"/>
      </w:pPr>
      <w:r>
        <w:rPr>
          <w:rFonts w:ascii="Times New Roman" w:hAnsi="Times New Roman"/>
          <w:b w:val="0"/>
          <w:i/>
          <w:color w:val="000000"/>
          <w:sz w:val="19"/>
        </w:rPr>
        <w:t>Abstract—Modern academic and professional knowledge workflows suffer from pervasive fragmentation, exponential document proliferation, and the rapid cognitive decay of unreviewed technical materials. Conventional single-model database architectures—whether relational SQL or monolithic document stores—inevitably fail when tasked with simultaneously supporting unstructured document ingestion, millisecond full-text lexical search, arbitrary-depth recursive relationship traversals, and sub-millisecond cached delivery under concurrent read-heavy loads. In this paper, we design, implement, and benchmark Smart Notes+, a distributed knowledge graph and personalized study-path platform grounded in a true Polyglot Persistence architecture. The system coordinates four specialized NoSQL data engines: (1) MongoDB (Port 27017) serves as the authoritative source of truth for semi-structured text notes, uploaded PDF metadata, and 400-word sliding-window chunk offsets; (2) Neo4j (Port 7687) functions as a labeled property graph engine executing native index-free adjacency to discover multi-hop concept lineage and compute cycle-breaking prerequisite graphs; (3) Elasticsearch (Port 9200) provides BM25 probabilistic full-text search, cross-document similarity scoring, and typo-tolerant fuzzy matching; and (4) Redis (Port 6379) provides ephemeral sub-millisecond caching for precomputed topological study orders, distributed worker lease locks, and token-bucket API rate limiters. Furthermore, an automated background pipeline powered by Google Gemini 2.5 Flash extracts canonical concepts and prerequisite dependencies, while a cognitive recommendation engine balances graph topological relevance against Ebbinghaus forgetting decay curve dynamics. Comprehensive experimental evaluation demonstrates that polyglot persistence delivers a 27.1× speedup in 5-hop recursive graph traversal over MongoDB's $graphLookup, a 16.9× speedup in full-text fuzzy retrieval over database-level regex scans, an 89.4% study-path cache hit ratio yielding a 98.6% drop in P99 query latency (from 148 ms down to 2.1 ms), and sustains 420 RPS at zero percent error rate under stress testing.</w:t>
      </w:r>
    </w:p>
    <w:p>
      <w:pPr>
        <w:spacing w:before="0" w:after="240" w:line="276" w:lineRule="auto"/>
        <w:jc w:val="left"/>
      </w:pPr>
      <w:r>
        <w:rPr>
          <w:rFonts w:ascii="Times New Roman" w:hAnsi="Times New Roman"/>
          <w:b/>
          <w:i/>
          <w:color w:val="000000"/>
          <w:sz w:val="19"/>
        </w:rPr>
        <w:t>Keywords—Polyglot Persistence, NoSQL Databases, MongoDB, Neo4j, Elasticsearch, Redis, Knowledge Graph, Directed Acyclic Graph, Topological Sorting, Ebbinghaus Forgetting Curve, BM25, Performance Evaluation.</w:t>
      </w:r>
    </w:p>
    <w:p>
      <w:pPr>
        <w:keepNext/>
        <w:spacing w:before="280" w:after="80"/>
      </w:pPr>
      <w:r>
        <w:rPr>
          <w:rFonts w:ascii="Times New Roman" w:hAnsi="Times New Roman"/>
          <w:b/>
          <w:color w:val="0F172A"/>
          <w:sz w:val="24"/>
        </w:rPr>
        <w:t>II. LITERATURE REVIEW AND PROBLEM STATEMENT</w:t>
      </w:r>
    </w:p>
    <w:p>
      <w:pPr>
        <w:keepNext/>
        <w:spacing w:before="200" w:after="60"/>
      </w:pPr>
      <w:r>
        <w:rPr>
          <w:rFonts w:ascii="Times New Roman" w:hAnsi="Times New Roman"/>
          <w:b/>
          <w:i/>
          <w:color w:val="1E293B"/>
          <w:sz w:val="21"/>
        </w:rPr>
        <w:t>A. Literature Review</w:t>
      </w:r>
    </w:p>
    <w:p>
      <w:pPr>
        <w:spacing w:before="0" w:after="80" w:line="276" w:lineRule="auto"/>
        <w:jc w:val="both"/>
      </w:pPr>
      <w:r>
        <w:rPr>
          <w:rFonts w:ascii="Times New Roman" w:hAnsi="Times New Roman"/>
          <w:b w:val="0"/>
          <w:i w:val="0"/>
          <w:color w:val="000000"/>
          <w:sz w:val="20"/>
        </w:rPr>
        <w:t>Recent advances in personal knowledge management (PKM), digital learning ecosystems, and distributed database engineering highlight the growing tension between heterogeneous data models and scalable real-time analytics. Table I summarizes ten recent state-of-the-art studies (2024–2026) investigating polyglot storage, forgetting models, and semantic graph systems.</w:t>
      </w:r>
    </w:p>
    <w:p>
      <w:pPr>
        <w:spacing w:before="80" w:after="80" w:line="276" w:lineRule="auto"/>
        <w:jc w:val="center"/>
      </w:pPr>
      <w:r>
        <w:rPr>
          <w:rFonts w:ascii="Times New Roman" w:hAnsi="Times New Roman"/>
          <w:b/>
          <w:i w:val="0"/>
          <w:color w:val="000000"/>
          <w:sz w:val="17"/>
        </w:rPr>
        <w:t>TABLE I: SUMMARY OF RECENT LITERATURE AND IDENTIFIED RESEARCH GAPS (2024–2026)</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25"/>
        <w:gridCol w:w="1625"/>
        <w:gridCol w:w="1625"/>
        <w:gridCol w:w="1625"/>
        <w:gridCol w:w="1625"/>
        <w:gridCol w:w="1625"/>
      </w:tblGrid>
      <w:tr>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Ref / Year</w:t>
            </w:r>
          </w:p>
        </w:tc>
        <w:tc>
          <w:tcPr>
            <w:tcW w:type="dxa" w:w="1584"/>
            <w:shd w:fill="1E293B"/>
            <w:tcMar>
              <w:top w:w="60" w:type="dxa"/>
              <w:bottom w:w="60" w:type="dxa"/>
              <w:left w:w="80" w:type="dxa"/>
              <w:right w:w="80" w:type="dxa"/>
            </w:tcMar>
          </w:tcPr>
          <w:p>
            <w:pPr>
              <w:spacing w:before="40" w:after="40"/>
              <w:jc w:val="center"/>
            </w:pPr>
            <w:r>
              <w:rPr>
                <w:rFonts w:ascii="Times New Roman" w:hAnsi="Times New Roman"/>
                <w:b/>
                <w:color w:val="FFFFFF"/>
                <w:sz w:val="16"/>
              </w:rPr>
              <w:t>Domain &amp; Focus</w:t>
            </w:r>
          </w:p>
        </w:tc>
        <w:tc>
          <w:tcPr>
            <w:tcW w:type="dxa" w:w="1872"/>
            <w:shd w:fill="1E293B"/>
            <w:tcMar>
              <w:top w:w="60" w:type="dxa"/>
              <w:bottom w:w="60" w:type="dxa"/>
              <w:left w:w="80" w:type="dxa"/>
              <w:right w:w="80" w:type="dxa"/>
            </w:tcMar>
          </w:tcPr>
          <w:p>
            <w:pPr>
              <w:spacing w:before="40" w:after="40"/>
              <w:jc w:val="center"/>
            </w:pPr>
            <w:r>
              <w:rPr>
                <w:rFonts w:ascii="Times New Roman" w:hAnsi="Times New Roman"/>
                <w:b/>
                <w:color w:val="FFFFFF"/>
                <w:sz w:val="16"/>
              </w:rPr>
              <w:t>Methodology / Storage</w:t>
            </w:r>
          </w:p>
        </w:tc>
        <w:tc>
          <w:tcPr>
            <w:tcW w:type="dxa" w:w="1728"/>
            <w:shd w:fill="1E293B"/>
            <w:tcMar>
              <w:top w:w="60" w:type="dxa"/>
              <w:bottom w:w="60" w:type="dxa"/>
              <w:left w:w="80" w:type="dxa"/>
              <w:right w:w="80" w:type="dxa"/>
            </w:tcMar>
          </w:tcPr>
          <w:p>
            <w:pPr>
              <w:spacing w:before="40" w:after="40"/>
              <w:jc w:val="center"/>
            </w:pPr>
            <w:r>
              <w:rPr>
                <w:rFonts w:ascii="Times New Roman" w:hAnsi="Times New Roman"/>
                <w:b/>
                <w:color w:val="FFFFFF"/>
                <w:sz w:val="16"/>
              </w:rPr>
              <w:t>Key Metrics Evaluated</w:t>
            </w:r>
          </w:p>
        </w:tc>
        <w:tc>
          <w:tcPr>
            <w:tcW w:type="dxa" w:w="1872"/>
            <w:shd w:fill="1E293B"/>
            <w:tcMar>
              <w:top w:w="60" w:type="dxa"/>
              <w:bottom w:w="60" w:type="dxa"/>
              <w:left w:w="80" w:type="dxa"/>
              <w:right w:w="80" w:type="dxa"/>
            </w:tcMar>
          </w:tcPr>
          <w:p>
            <w:pPr>
              <w:spacing w:before="40" w:after="40"/>
              <w:jc w:val="center"/>
            </w:pPr>
            <w:r>
              <w:rPr>
                <w:rFonts w:ascii="Times New Roman" w:hAnsi="Times New Roman"/>
                <w:b/>
                <w:color w:val="FFFFFF"/>
                <w:sz w:val="16"/>
              </w:rPr>
              <w:t>Achieved Performance</w:t>
            </w:r>
          </w:p>
        </w:tc>
        <w:tc>
          <w:tcPr>
            <w:tcW w:type="dxa" w:w="2016"/>
            <w:shd w:fill="1E293B"/>
            <w:tcMar>
              <w:top w:w="60" w:type="dxa"/>
              <w:bottom w:w="60" w:type="dxa"/>
              <w:left w:w="80" w:type="dxa"/>
              <w:right w:w="80" w:type="dxa"/>
            </w:tcMar>
          </w:tcPr>
          <w:p>
            <w:pPr>
              <w:spacing w:before="40" w:after="40"/>
              <w:jc w:val="center"/>
            </w:pPr>
            <w:r>
              <w:rPr>
                <w:rFonts w:ascii="Times New Roman" w:hAnsi="Times New Roman"/>
                <w:b/>
                <w:color w:val="FFFFFF"/>
                <w:sz w:val="16"/>
              </w:rPr>
              <w:t>Identified Research Gap</w:t>
            </w:r>
          </w:p>
        </w:tc>
      </w:tr>
      <w:tr>
        <w:tc>
          <w:tcPr>
            <w:tcW w:type="dxa" w:w="1296"/>
            <w:shd w:fill="FFFFFF"/>
            <w:tcMar>
              <w:top w:w="40" w:type="dxa"/>
              <w:bottom w:w="40" w:type="dxa"/>
              <w:left w:w="60" w:type="dxa"/>
              <w:right w:w="60" w:type="dxa"/>
            </w:tcMar>
          </w:tcPr>
          <w:p>
            <w:pPr>
              <w:spacing w:before="40" w:after="40"/>
            </w:pPr>
            <w:r>
              <w:rPr>
                <w:rFonts w:ascii="Times New Roman" w:hAnsi="Times New Roman"/>
                <w:sz w:val="15"/>
              </w:rPr>
              <w:t>[1] IEEE 2025</w:t>
            </w:r>
          </w:p>
        </w:tc>
        <w:tc>
          <w:tcPr>
            <w:tcW w:type="dxa" w:w="1584"/>
            <w:shd w:fill="FFFFFF"/>
            <w:tcMar>
              <w:top w:w="40" w:type="dxa"/>
              <w:bottom w:w="40" w:type="dxa"/>
              <w:left w:w="60" w:type="dxa"/>
              <w:right w:w="60" w:type="dxa"/>
            </w:tcMar>
          </w:tcPr>
          <w:p>
            <w:pPr>
              <w:spacing w:before="40" w:after="40"/>
            </w:pPr>
            <w:r>
              <w:rPr>
                <w:rFonts w:ascii="Times New Roman" w:hAnsi="Times New Roman"/>
                <w:sz w:val="15"/>
              </w:rPr>
              <w:t>Polyglot Microservices</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Dual-write CDC syncing across SQL and NoSQL stores</w:t>
            </w:r>
          </w:p>
        </w:tc>
        <w:tc>
          <w:tcPr>
            <w:tcW w:type="dxa" w:w="1728"/>
            <w:shd w:fill="FFFFFF"/>
            <w:tcMar>
              <w:top w:w="40" w:type="dxa"/>
              <w:bottom w:w="40" w:type="dxa"/>
              <w:left w:w="60" w:type="dxa"/>
              <w:right w:w="60" w:type="dxa"/>
            </w:tcMar>
          </w:tcPr>
          <w:p>
            <w:pPr>
              <w:spacing w:before="40" w:after="40"/>
            </w:pPr>
            <w:r>
              <w:rPr>
                <w:rFonts w:ascii="Times New Roman" w:hAnsi="Times New Roman"/>
                <w:sz w:val="15"/>
              </w:rPr>
              <w:t>Query latency, write throughput, synchronization drift</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Horizontal scaling improved by 3.2×</w:t>
            </w:r>
          </w:p>
        </w:tc>
        <w:tc>
          <w:tcPr>
            <w:tcW w:type="dxa" w:w="2016"/>
            <w:shd w:fill="FFFFFF"/>
            <w:tcMar>
              <w:top w:w="40" w:type="dxa"/>
              <w:bottom w:w="40" w:type="dxa"/>
              <w:left w:w="60" w:type="dxa"/>
              <w:right w:w="60" w:type="dxa"/>
            </w:tcMar>
          </w:tcPr>
          <w:p>
            <w:pPr>
              <w:spacing w:before="40" w:after="40"/>
            </w:pPr>
            <w:r>
              <w:rPr>
                <w:rFonts w:ascii="Times New Roman" w:hAnsi="Times New Roman"/>
                <w:sz w:val="15"/>
              </w:rPr>
              <w:t>High lock contention and lack of native graph traversal capabilities</w:t>
            </w:r>
          </w:p>
        </w:tc>
      </w:tr>
      <w:tr>
        <w:tc>
          <w:tcPr>
            <w:tcW w:type="dxa" w:w="1296"/>
            <w:shd w:fill="F8FAFC"/>
            <w:tcMar>
              <w:top w:w="40" w:type="dxa"/>
              <w:bottom w:w="40" w:type="dxa"/>
              <w:left w:w="60" w:type="dxa"/>
              <w:right w:w="60" w:type="dxa"/>
            </w:tcMar>
          </w:tcPr>
          <w:p>
            <w:pPr>
              <w:spacing w:before="40" w:after="40"/>
            </w:pPr>
            <w:r>
              <w:rPr>
                <w:rFonts w:ascii="Times New Roman" w:hAnsi="Times New Roman"/>
                <w:sz w:val="15"/>
              </w:rPr>
              <w:t>[2] ACL 2026</w:t>
            </w:r>
          </w:p>
        </w:tc>
        <w:tc>
          <w:tcPr>
            <w:tcW w:type="dxa" w:w="1584"/>
            <w:shd w:fill="F8FAFC"/>
            <w:tcMar>
              <w:top w:w="40" w:type="dxa"/>
              <w:bottom w:w="40" w:type="dxa"/>
              <w:left w:w="60" w:type="dxa"/>
              <w:right w:w="60" w:type="dxa"/>
            </w:tcMar>
          </w:tcPr>
          <w:p>
            <w:pPr>
              <w:spacing w:before="40" w:after="40"/>
            </w:pPr>
            <w:r>
              <w:rPr>
                <w:rFonts w:ascii="Times New Roman" w:hAnsi="Times New Roman"/>
                <w:sz w:val="15"/>
              </w:rPr>
              <w:t>Machine Memory Decay</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Ebbinghaus forgetting curve replay buffer for LLM agents</w:t>
            </w:r>
          </w:p>
        </w:tc>
        <w:tc>
          <w:tcPr>
            <w:tcW w:type="dxa" w:w="1728"/>
            <w:shd w:fill="F8FAFC"/>
            <w:tcMar>
              <w:top w:w="40" w:type="dxa"/>
              <w:bottom w:w="40" w:type="dxa"/>
              <w:left w:w="60" w:type="dxa"/>
              <w:right w:w="60" w:type="dxa"/>
            </w:tcMar>
          </w:tcPr>
          <w:p>
            <w:pPr>
              <w:spacing w:before="40" w:after="40"/>
            </w:pPr>
            <w:r>
              <w:rPr>
                <w:rFonts w:ascii="Times New Roman" w:hAnsi="Times New Roman"/>
                <w:sz w:val="15"/>
              </w:rPr>
              <w:t>Retention percentage, catastrophic forgetting score</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Retained 88.4% contextual memory over 30 days</w:t>
            </w:r>
          </w:p>
        </w:tc>
        <w:tc>
          <w:tcPr>
            <w:tcW w:type="dxa" w:w="2016"/>
            <w:shd w:fill="F8FAFC"/>
            <w:tcMar>
              <w:top w:w="40" w:type="dxa"/>
              <w:bottom w:w="40" w:type="dxa"/>
              <w:left w:w="60" w:type="dxa"/>
              <w:right w:w="60" w:type="dxa"/>
            </w:tcMar>
          </w:tcPr>
          <w:p>
            <w:pPr>
              <w:spacing w:before="40" w:after="40"/>
            </w:pPr>
            <w:r>
              <w:rPr>
                <w:rFonts w:ascii="Times New Roman" w:hAnsi="Times New Roman"/>
                <w:sz w:val="15"/>
              </w:rPr>
              <w:t>Restricted to token buffers; lacks integration with persistent multi-database stores</w:t>
            </w:r>
          </w:p>
        </w:tc>
      </w:tr>
      <w:tr>
        <w:tc>
          <w:tcPr>
            <w:tcW w:type="dxa" w:w="1296"/>
            <w:shd w:fill="FFFFFF"/>
            <w:tcMar>
              <w:top w:w="40" w:type="dxa"/>
              <w:bottom w:w="40" w:type="dxa"/>
              <w:left w:w="60" w:type="dxa"/>
              <w:right w:w="60" w:type="dxa"/>
            </w:tcMar>
          </w:tcPr>
          <w:p>
            <w:pPr>
              <w:spacing w:before="40" w:after="40"/>
            </w:pPr>
            <w:r>
              <w:rPr>
                <w:rFonts w:ascii="Times New Roman" w:hAnsi="Times New Roman"/>
                <w:sz w:val="15"/>
              </w:rPr>
              <w:t>[3] arXiv 2024</w:t>
            </w:r>
          </w:p>
        </w:tc>
        <w:tc>
          <w:tcPr>
            <w:tcW w:type="dxa" w:w="1584"/>
            <w:shd w:fill="FFFFFF"/>
            <w:tcMar>
              <w:top w:w="40" w:type="dxa"/>
              <w:bottom w:w="40" w:type="dxa"/>
              <w:left w:w="60" w:type="dxa"/>
              <w:right w:w="60" w:type="dxa"/>
            </w:tcMar>
          </w:tcPr>
          <w:p>
            <w:pPr>
              <w:spacing w:before="40" w:after="40"/>
            </w:pPr>
            <w:r>
              <w:rPr>
                <w:rFonts w:ascii="Times New Roman" w:hAnsi="Times New Roman"/>
                <w:sz w:val="15"/>
              </w:rPr>
              <w:t>Recommendation Decay</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Pareto multi-objective optimization with temporal decay</w:t>
            </w:r>
          </w:p>
        </w:tc>
        <w:tc>
          <w:tcPr>
            <w:tcW w:type="dxa" w:w="1728"/>
            <w:shd w:fill="FFFFFF"/>
            <w:tcMar>
              <w:top w:w="40" w:type="dxa"/>
              <w:bottom w:w="40" w:type="dxa"/>
              <w:left w:w="60" w:type="dxa"/>
              <w:right w:w="60" w:type="dxa"/>
            </w:tcMar>
          </w:tcPr>
          <w:p>
            <w:pPr>
              <w:spacing w:before="40" w:after="40"/>
            </w:pPr>
            <w:r>
              <w:rPr>
                <w:rFonts w:ascii="Times New Roman" w:hAnsi="Times New Roman"/>
                <w:sz w:val="15"/>
              </w:rPr>
              <w:t>Conversion rate, click-through-rate, latency</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1.45% uplift in user engagement</w:t>
            </w:r>
          </w:p>
        </w:tc>
        <w:tc>
          <w:tcPr>
            <w:tcW w:type="dxa" w:w="2016"/>
            <w:shd w:fill="FFFFFF"/>
            <w:tcMar>
              <w:top w:w="40" w:type="dxa"/>
              <w:bottom w:w="40" w:type="dxa"/>
              <w:left w:w="60" w:type="dxa"/>
              <w:right w:w="60" w:type="dxa"/>
            </w:tcMar>
          </w:tcPr>
          <w:p>
            <w:pPr>
              <w:spacing w:before="40" w:after="40"/>
            </w:pPr>
            <w:r>
              <w:rPr>
                <w:rFonts w:ascii="Times New Roman" w:hAnsi="Times New Roman"/>
                <w:sz w:val="15"/>
              </w:rPr>
              <w:t>Designed exclusively for e-commerce; fails on recursive educational prerequisite dependencies</w:t>
            </w:r>
          </w:p>
        </w:tc>
      </w:tr>
      <w:tr>
        <w:tc>
          <w:tcPr>
            <w:tcW w:type="dxa" w:w="1296"/>
            <w:shd w:fill="F8FAFC"/>
            <w:tcMar>
              <w:top w:w="40" w:type="dxa"/>
              <w:bottom w:w="40" w:type="dxa"/>
              <w:left w:w="60" w:type="dxa"/>
              <w:right w:w="60" w:type="dxa"/>
            </w:tcMar>
          </w:tcPr>
          <w:p>
            <w:pPr>
              <w:spacing w:before="40" w:after="40"/>
            </w:pPr>
            <w:r>
              <w:rPr>
                <w:rFonts w:ascii="Times New Roman" w:hAnsi="Times New Roman"/>
                <w:sz w:val="15"/>
              </w:rPr>
              <w:t>[4] SciTePress 2025</w:t>
            </w:r>
          </w:p>
        </w:tc>
        <w:tc>
          <w:tcPr>
            <w:tcW w:type="dxa" w:w="1584"/>
            <w:shd w:fill="F8FAFC"/>
            <w:tcMar>
              <w:top w:w="40" w:type="dxa"/>
              <w:bottom w:w="40" w:type="dxa"/>
              <w:left w:w="60" w:type="dxa"/>
              <w:right w:w="60" w:type="dxa"/>
            </w:tcMar>
          </w:tcPr>
          <w:p>
            <w:pPr>
              <w:spacing w:before="40" w:after="40"/>
            </w:pPr>
            <w:r>
              <w:rPr>
                <w:rFonts w:ascii="Times New Roman" w:hAnsi="Times New Roman"/>
                <w:sz w:val="15"/>
              </w:rPr>
              <w:t>Personal Knowledge Graphs</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Cypher query traversals in Neo4j for learning nodes</w:t>
            </w:r>
          </w:p>
        </w:tc>
        <w:tc>
          <w:tcPr>
            <w:tcW w:type="dxa" w:w="1728"/>
            <w:shd w:fill="F8FAFC"/>
            <w:tcMar>
              <w:top w:w="40" w:type="dxa"/>
              <w:bottom w:w="40" w:type="dxa"/>
              <w:left w:w="60" w:type="dxa"/>
              <w:right w:w="60" w:type="dxa"/>
            </w:tcMar>
          </w:tcPr>
          <w:p>
            <w:pPr>
              <w:spacing w:before="40" w:after="40"/>
            </w:pPr>
            <w:r>
              <w:rPr>
                <w:rFonts w:ascii="Times New Roman" w:hAnsi="Times New Roman"/>
                <w:sz w:val="15"/>
              </w:rPr>
              <w:t>Execution time, traversal hops, path precision</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Mapped 10,000 learning nodes with sub-50ms latency</w:t>
            </w:r>
          </w:p>
        </w:tc>
        <w:tc>
          <w:tcPr>
            <w:tcW w:type="dxa" w:w="2016"/>
            <w:shd w:fill="F8FAFC"/>
            <w:tcMar>
              <w:top w:w="40" w:type="dxa"/>
              <w:bottom w:w="40" w:type="dxa"/>
              <w:left w:w="60" w:type="dxa"/>
              <w:right w:w="60" w:type="dxa"/>
            </w:tcMar>
          </w:tcPr>
          <w:p>
            <w:pPr>
              <w:spacing w:before="40" w:after="40"/>
            </w:pPr>
            <w:r>
              <w:rPr>
                <w:rFonts w:ascii="Times New Roman" w:hAnsi="Times New Roman"/>
                <w:sz w:val="15"/>
              </w:rPr>
              <w:t>Relied on manual metadata tagging; lacked automated LLM ingestion and full-text search</w:t>
            </w:r>
          </w:p>
        </w:tc>
      </w:tr>
      <w:tr>
        <w:tc>
          <w:tcPr>
            <w:tcW w:type="dxa" w:w="1296"/>
            <w:shd w:fill="FFFFFF"/>
            <w:tcMar>
              <w:top w:w="40" w:type="dxa"/>
              <w:bottom w:w="40" w:type="dxa"/>
              <w:left w:w="60" w:type="dxa"/>
              <w:right w:w="60" w:type="dxa"/>
            </w:tcMar>
          </w:tcPr>
          <w:p>
            <w:pPr>
              <w:spacing w:before="40" w:after="40"/>
            </w:pPr>
            <w:r>
              <w:rPr>
                <w:rFonts w:ascii="Times New Roman" w:hAnsi="Times New Roman"/>
                <w:sz w:val="15"/>
              </w:rPr>
              <w:t>[5] ACADlore 2025</w:t>
            </w:r>
          </w:p>
        </w:tc>
        <w:tc>
          <w:tcPr>
            <w:tcW w:type="dxa" w:w="1584"/>
            <w:shd w:fill="FFFFFF"/>
            <w:tcMar>
              <w:top w:w="40" w:type="dxa"/>
              <w:bottom w:w="40" w:type="dxa"/>
              <w:left w:w="60" w:type="dxa"/>
              <w:right w:w="60" w:type="dxa"/>
            </w:tcMar>
          </w:tcPr>
          <w:p>
            <w:pPr>
              <w:spacing w:before="40" w:after="40"/>
            </w:pPr>
            <w:r>
              <w:rPr>
                <w:rFonts w:ascii="Times New Roman" w:hAnsi="Times New Roman"/>
                <w:sz w:val="15"/>
              </w:rPr>
              <w:t>NoSQL Comparative Study</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Redis caching patterns over relational databases</w:t>
            </w:r>
          </w:p>
        </w:tc>
        <w:tc>
          <w:tcPr>
            <w:tcW w:type="dxa" w:w="1728"/>
            <w:shd w:fill="FFFFFF"/>
            <w:tcMar>
              <w:top w:w="40" w:type="dxa"/>
              <w:bottom w:w="40" w:type="dxa"/>
              <w:left w:w="60" w:type="dxa"/>
              <w:right w:w="60" w:type="dxa"/>
            </w:tcMar>
          </w:tcPr>
          <w:p>
            <w:pPr>
              <w:spacing w:before="40" w:after="40"/>
            </w:pPr>
            <w:r>
              <w:rPr>
                <w:rFonts w:ascii="Times New Roman" w:hAnsi="Times New Roman"/>
                <w:sz w:val="15"/>
              </w:rPr>
              <w:t>P95 latency, cache hit ratio, server load</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Database load reduced by 74%; latency &lt; 2ms</w:t>
            </w:r>
          </w:p>
        </w:tc>
        <w:tc>
          <w:tcPr>
            <w:tcW w:type="dxa" w:w="2016"/>
            <w:shd w:fill="FFFFFF"/>
            <w:tcMar>
              <w:top w:w="40" w:type="dxa"/>
              <w:bottom w:w="40" w:type="dxa"/>
              <w:left w:w="60" w:type="dxa"/>
              <w:right w:w="60" w:type="dxa"/>
            </w:tcMar>
          </w:tcPr>
          <w:p>
            <w:pPr>
              <w:spacing w:before="40" w:after="40"/>
            </w:pPr>
            <w:r>
              <w:rPr>
                <w:rFonts w:ascii="Times New Roman" w:hAnsi="Times New Roman"/>
                <w:sz w:val="15"/>
              </w:rPr>
              <w:t>Cold-start cache stampedes and memory overflow on complex nested graph objects</w:t>
            </w:r>
          </w:p>
        </w:tc>
      </w:tr>
      <w:tr>
        <w:tc>
          <w:tcPr>
            <w:tcW w:type="dxa" w:w="1296"/>
            <w:shd w:fill="F8FAFC"/>
            <w:tcMar>
              <w:top w:w="40" w:type="dxa"/>
              <w:bottom w:w="40" w:type="dxa"/>
              <w:left w:w="60" w:type="dxa"/>
              <w:right w:w="60" w:type="dxa"/>
            </w:tcMar>
          </w:tcPr>
          <w:p>
            <w:pPr>
              <w:spacing w:before="40" w:after="40"/>
            </w:pPr>
            <w:r>
              <w:rPr>
                <w:rFonts w:ascii="Times New Roman" w:hAnsi="Times New Roman"/>
                <w:sz w:val="15"/>
              </w:rPr>
              <w:t>[6] IJIET 2026</w:t>
            </w:r>
          </w:p>
        </w:tc>
        <w:tc>
          <w:tcPr>
            <w:tcW w:type="dxa" w:w="1584"/>
            <w:shd w:fill="F8FAFC"/>
            <w:tcMar>
              <w:top w:w="40" w:type="dxa"/>
              <w:bottom w:w="40" w:type="dxa"/>
              <w:left w:w="60" w:type="dxa"/>
              <w:right w:w="60" w:type="dxa"/>
            </w:tcMar>
          </w:tcPr>
          <w:p>
            <w:pPr>
              <w:spacing w:before="40" w:after="40"/>
            </w:pPr>
            <w:r>
              <w:rPr>
                <w:rFonts w:ascii="Times New Roman" w:hAnsi="Times New Roman"/>
                <w:sz w:val="15"/>
              </w:rPr>
              <w:t>Content Course Matching</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TF-IDF + Cosine similarity for learning syllabi</w:t>
            </w:r>
          </w:p>
        </w:tc>
        <w:tc>
          <w:tcPr>
            <w:tcW w:type="dxa" w:w="1728"/>
            <w:shd w:fill="F8FAFC"/>
            <w:tcMar>
              <w:top w:w="40" w:type="dxa"/>
              <w:bottom w:w="40" w:type="dxa"/>
              <w:left w:w="60" w:type="dxa"/>
              <w:right w:w="60" w:type="dxa"/>
            </w:tcMar>
          </w:tcPr>
          <w:p>
            <w:pPr>
              <w:spacing w:before="40" w:after="40"/>
            </w:pPr>
            <w:r>
              <w:rPr>
                <w:rFonts w:ascii="Times New Roman" w:hAnsi="Times New Roman"/>
                <w:sz w:val="15"/>
              </w:rPr>
              <w:t>Top-10 Precision, Recall, Diversity index</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99.98% accuracy on top-10 structured syllabus matches</w:t>
            </w:r>
          </w:p>
        </w:tc>
        <w:tc>
          <w:tcPr>
            <w:tcW w:type="dxa" w:w="2016"/>
            <w:shd w:fill="F8FAFC"/>
            <w:tcMar>
              <w:top w:w="40" w:type="dxa"/>
              <w:bottom w:w="40" w:type="dxa"/>
              <w:left w:w="60" w:type="dxa"/>
              <w:right w:w="60" w:type="dxa"/>
            </w:tcMar>
          </w:tcPr>
          <w:p>
            <w:pPr>
              <w:spacing w:before="40" w:after="40"/>
            </w:pPr>
            <w:r>
              <w:rPr>
                <w:rFonts w:ascii="Times New Roman" w:hAnsi="Times New Roman"/>
                <w:sz w:val="15"/>
              </w:rPr>
              <w:t>Failed on technical synonyms, lexical typos, and unstructured PDF document chunks</w:t>
            </w:r>
          </w:p>
        </w:tc>
      </w:tr>
      <w:tr>
        <w:tc>
          <w:tcPr>
            <w:tcW w:type="dxa" w:w="1296"/>
            <w:shd w:fill="FFFFFF"/>
            <w:tcMar>
              <w:top w:w="40" w:type="dxa"/>
              <w:bottom w:w="40" w:type="dxa"/>
              <w:left w:w="60" w:type="dxa"/>
              <w:right w:w="60" w:type="dxa"/>
            </w:tcMar>
          </w:tcPr>
          <w:p>
            <w:pPr>
              <w:spacing w:before="40" w:after="40"/>
            </w:pPr>
            <w:r>
              <w:rPr>
                <w:rFonts w:ascii="Times New Roman" w:hAnsi="Times New Roman"/>
                <w:sz w:val="15"/>
              </w:rPr>
              <w:t>[7] ACM 2024</w:t>
            </w:r>
          </w:p>
        </w:tc>
        <w:tc>
          <w:tcPr>
            <w:tcW w:type="dxa" w:w="1584"/>
            <w:shd w:fill="FFFFFF"/>
            <w:tcMar>
              <w:top w:w="40" w:type="dxa"/>
              <w:bottom w:w="40" w:type="dxa"/>
              <w:left w:w="60" w:type="dxa"/>
              <w:right w:w="60" w:type="dxa"/>
            </w:tcMar>
          </w:tcPr>
          <w:p>
            <w:pPr>
              <w:spacing w:before="40" w:after="40"/>
            </w:pPr>
            <w:r>
              <w:rPr>
                <w:rFonts w:ascii="Times New Roman" w:hAnsi="Times New Roman"/>
                <w:sz w:val="15"/>
              </w:rPr>
              <w:t>Personal Graph APIs</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Natural language query translation to graph Cypher</w:t>
            </w:r>
          </w:p>
        </w:tc>
        <w:tc>
          <w:tcPr>
            <w:tcW w:type="dxa" w:w="1728"/>
            <w:shd w:fill="FFFFFF"/>
            <w:tcMar>
              <w:top w:w="40" w:type="dxa"/>
              <w:bottom w:w="40" w:type="dxa"/>
              <w:left w:w="60" w:type="dxa"/>
              <w:right w:w="60" w:type="dxa"/>
            </w:tcMar>
          </w:tcPr>
          <w:p>
            <w:pPr>
              <w:spacing w:before="40" w:after="40"/>
            </w:pPr>
            <w:r>
              <w:rPr>
                <w:rFonts w:ascii="Times New Roman" w:hAnsi="Times New Roman"/>
                <w:sz w:val="15"/>
              </w:rPr>
              <w:t>Query execution overhead, user control index</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Centralized user personal information efficiently</w:t>
            </w:r>
          </w:p>
        </w:tc>
        <w:tc>
          <w:tcPr>
            <w:tcW w:type="dxa" w:w="2016"/>
            <w:shd w:fill="FFFFFF"/>
            <w:tcMar>
              <w:top w:w="40" w:type="dxa"/>
              <w:bottom w:w="40" w:type="dxa"/>
              <w:left w:w="60" w:type="dxa"/>
              <w:right w:w="60" w:type="dxa"/>
            </w:tcMar>
          </w:tcPr>
          <w:p>
            <w:pPr>
              <w:spacing w:before="40" w:after="40"/>
            </w:pPr>
            <w:r>
              <w:rPr>
                <w:rFonts w:ascii="Times New Roman" w:hAnsi="Times New Roman"/>
                <w:sz w:val="15"/>
              </w:rPr>
              <w:t>Translational latency overhead exceeding 350ms; unusable for real-time keystroke searches</w:t>
            </w:r>
          </w:p>
        </w:tc>
      </w:tr>
      <w:tr>
        <w:tc>
          <w:tcPr>
            <w:tcW w:type="dxa" w:w="1296"/>
            <w:shd w:fill="F8FAFC"/>
            <w:tcMar>
              <w:top w:w="40" w:type="dxa"/>
              <w:bottom w:w="40" w:type="dxa"/>
              <w:left w:w="60" w:type="dxa"/>
              <w:right w:w="60" w:type="dxa"/>
            </w:tcMar>
          </w:tcPr>
          <w:p>
            <w:pPr>
              <w:spacing w:before="40" w:after="40"/>
            </w:pPr>
            <w:r>
              <w:rPr>
                <w:rFonts w:ascii="Times New Roman" w:hAnsi="Times New Roman"/>
                <w:sz w:val="15"/>
              </w:rPr>
              <w:t>[8] T&amp;F 2025</w:t>
            </w:r>
          </w:p>
        </w:tc>
        <w:tc>
          <w:tcPr>
            <w:tcW w:type="dxa" w:w="1584"/>
            <w:shd w:fill="F8FAFC"/>
            <w:tcMar>
              <w:top w:w="40" w:type="dxa"/>
              <w:bottom w:w="40" w:type="dxa"/>
              <w:left w:w="60" w:type="dxa"/>
              <w:right w:w="60" w:type="dxa"/>
            </w:tcMar>
          </w:tcPr>
          <w:p>
            <w:pPr>
              <w:spacing w:before="40" w:after="40"/>
            </w:pPr>
            <w:r>
              <w:rPr>
                <w:rFonts w:ascii="Times New Roman" w:hAnsi="Times New Roman"/>
                <w:sz w:val="15"/>
              </w:rPr>
              <w:t>NLP Graph Discovery</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Dynamic node extraction with semantic graph traversal</w:t>
            </w:r>
          </w:p>
        </w:tc>
        <w:tc>
          <w:tcPr>
            <w:tcW w:type="dxa" w:w="1728"/>
            <w:shd w:fill="F8FAFC"/>
            <w:tcMar>
              <w:top w:w="40" w:type="dxa"/>
              <w:bottom w:w="40" w:type="dxa"/>
              <w:left w:w="60" w:type="dxa"/>
              <w:right w:w="60" w:type="dxa"/>
            </w:tcMar>
          </w:tcPr>
          <w:p>
            <w:pPr>
              <w:spacing w:before="40" w:after="40"/>
            </w:pPr>
            <w:r>
              <w:rPr>
                <w:rFonts w:ascii="Times New Roman" w:hAnsi="Times New Roman"/>
                <w:sz w:val="15"/>
              </w:rPr>
              <w:t>Semantic similarity score, retrieval execution time</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Traversed 4-hop relationships in 18ms</w:t>
            </w:r>
          </w:p>
        </w:tc>
        <w:tc>
          <w:tcPr>
            <w:tcW w:type="dxa" w:w="2016"/>
            <w:shd w:fill="F8FAFC"/>
            <w:tcMar>
              <w:top w:w="40" w:type="dxa"/>
              <w:bottom w:w="40" w:type="dxa"/>
              <w:left w:w="60" w:type="dxa"/>
              <w:right w:w="60" w:type="dxa"/>
            </w:tcMar>
          </w:tcPr>
          <w:p>
            <w:pPr>
              <w:spacing w:before="40" w:after="40"/>
            </w:pPr>
            <w:r>
              <w:rPr>
                <w:rFonts w:ascii="Times New Roman" w:hAnsi="Times New Roman"/>
                <w:sz w:val="15"/>
              </w:rPr>
              <w:t>High setup complexity and absence of transactional document persistence</w:t>
            </w:r>
          </w:p>
        </w:tc>
      </w:tr>
      <w:tr>
        <w:tc>
          <w:tcPr>
            <w:tcW w:type="dxa" w:w="1296"/>
            <w:shd w:fill="FFFFFF"/>
            <w:tcMar>
              <w:top w:w="40" w:type="dxa"/>
              <w:bottom w:w="40" w:type="dxa"/>
              <w:left w:w="60" w:type="dxa"/>
              <w:right w:w="60" w:type="dxa"/>
            </w:tcMar>
          </w:tcPr>
          <w:p>
            <w:pPr>
              <w:spacing w:before="40" w:after="40"/>
            </w:pPr>
            <w:r>
              <w:rPr>
                <w:rFonts w:ascii="Times New Roman" w:hAnsi="Times New Roman"/>
                <w:sz w:val="15"/>
              </w:rPr>
              <w:t>[9] RG 2026</w:t>
            </w:r>
          </w:p>
        </w:tc>
        <w:tc>
          <w:tcPr>
            <w:tcW w:type="dxa" w:w="1584"/>
            <w:shd w:fill="FFFFFF"/>
            <w:tcMar>
              <w:top w:w="40" w:type="dxa"/>
              <w:bottom w:w="40" w:type="dxa"/>
              <w:left w:w="60" w:type="dxa"/>
              <w:right w:w="60" w:type="dxa"/>
            </w:tcMar>
          </w:tcPr>
          <w:p>
            <w:pPr>
              <w:spacing w:before="40" w:after="40"/>
            </w:pPr>
            <w:r>
              <w:rPr>
                <w:rFonts w:ascii="Times New Roman" w:hAnsi="Times New Roman"/>
                <w:sz w:val="15"/>
              </w:rPr>
              <w:t>Document Representation</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TF-IDF with n-gram tokenization</w:t>
            </w:r>
          </w:p>
        </w:tc>
        <w:tc>
          <w:tcPr>
            <w:tcW w:type="dxa" w:w="1728"/>
            <w:shd w:fill="FFFFFF"/>
            <w:tcMar>
              <w:top w:w="40" w:type="dxa"/>
              <w:bottom w:w="40" w:type="dxa"/>
              <w:left w:w="60" w:type="dxa"/>
              <w:right w:w="60" w:type="dxa"/>
            </w:tcMar>
          </w:tcPr>
          <w:p>
            <w:pPr>
              <w:spacing w:before="40" w:after="40"/>
            </w:pPr>
            <w:r>
              <w:rPr>
                <w:rFonts w:ascii="Times New Roman" w:hAnsi="Times New Roman"/>
                <w:sz w:val="15"/>
              </w:rPr>
              <w:t>Classification accuracy, F1-score</w:t>
            </w:r>
          </w:p>
        </w:tc>
        <w:tc>
          <w:tcPr>
            <w:tcW w:type="dxa" w:w="1872"/>
            <w:shd w:fill="FFFFFF"/>
            <w:tcMar>
              <w:top w:w="40" w:type="dxa"/>
              <w:bottom w:w="40" w:type="dxa"/>
              <w:left w:w="60" w:type="dxa"/>
              <w:right w:w="60" w:type="dxa"/>
            </w:tcMar>
          </w:tcPr>
          <w:p>
            <w:pPr>
              <w:spacing w:before="40" w:after="40"/>
            </w:pPr>
            <w:r>
              <w:rPr>
                <w:rFonts w:ascii="Times New Roman" w:hAnsi="Times New Roman"/>
                <w:sz w:val="15"/>
              </w:rPr>
              <w:t>93.6% precision on academic research papers</w:t>
            </w:r>
          </w:p>
        </w:tc>
        <w:tc>
          <w:tcPr>
            <w:tcW w:type="dxa" w:w="2016"/>
            <w:shd w:fill="FFFFFF"/>
            <w:tcMar>
              <w:top w:w="40" w:type="dxa"/>
              <w:bottom w:w="40" w:type="dxa"/>
              <w:left w:w="60" w:type="dxa"/>
              <w:right w:w="60" w:type="dxa"/>
            </w:tcMar>
          </w:tcPr>
          <w:p>
            <w:pPr>
              <w:spacing w:before="40" w:after="40"/>
            </w:pPr>
            <w:r>
              <w:rPr>
                <w:rFonts w:ascii="Times New Roman" w:hAnsi="Times New Roman"/>
                <w:sz w:val="15"/>
              </w:rPr>
              <w:t>Inability to distinguish contextual polysemy without graph topological grounding</w:t>
            </w:r>
          </w:p>
        </w:tc>
      </w:tr>
      <w:tr>
        <w:tc>
          <w:tcPr>
            <w:tcW w:type="dxa" w:w="1296"/>
            <w:shd w:fill="F8FAFC"/>
            <w:tcMar>
              <w:top w:w="40" w:type="dxa"/>
              <w:bottom w:w="40" w:type="dxa"/>
              <w:left w:w="60" w:type="dxa"/>
              <w:right w:w="60" w:type="dxa"/>
            </w:tcMar>
          </w:tcPr>
          <w:p>
            <w:pPr>
              <w:spacing w:before="40" w:after="40"/>
            </w:pPr>
            <w:r>
              <w:rPr>
                <w:rFonts w:ascii="Times New Roman" w:hAnsi="Times New Roman"/>
                <w:sz w:val="15"/>
              </w:rPr>
              <w:t>[10] IEEE 2025</w:t>
            </w:r>
          </w:p>
        </w:tc>
        <w:tc>
          <w:tcPr>
            <w:tcW w:type="dxa" w:w="1584"/>
            <w:shd w:fill="F8FAFC"/>
            <w:tcMar>
              <w:top w:w="40" w:type="dxa"/>
              <w:bottom w:w="40" w:type="dxa"/>
              <w:left w:w="60" w:type="dxa"/>
              <w:right w:w="60" w:type="dxa"/>
            </w:tcMar>
          </w:tcPr>
          <w:p>
            <w:pPr>
              <w:spacing w:before="40" w:after="40"/>
            </w:pPr>
            <w:r>
              <w:rPr>
                <w:rFonts w:ascii="Times New Roman" w:hAnsi="Times New Roman"/>
                <w:sz w:val="15"/>
              </w:rPr>
              <w:t>Hybrid RAG Retrieval</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BM25 sparse index combined with dense vector retrieval</w:t>
            </w:r>
          </w:p>
        </w:tc>
        <w:tc>
          <w:tcPr>
            <w:tcW w:type="dxa" w:w="1728"/>
            <w:shd w:fill="F8FAFC"/>
            <w:tcMar>
              <w:top w:w="40" w:type="dxa"/>
              <w:bottom w:w="40" w:type="dxa"/>
              <w:left w:w="60" w:type="dxa"/>
              <w:right w:w="60" w:type="dxa"/>
            </w:tcMar>
          </w:tcPr>
          <w:p>
            <w:pPr>
              <w:spacing w:before="40" w:after="40"/>
            </w:pPr>
            <w:r>
              <w:rPr>
                <w:rFonts w:ascii="Times New Roman" w:hAnsi="Times New Roman"/>
                <w:sz w:val="15"/>
              </w:rPr>
              <w:t>MRR@10, NDCG@10, reciprocal rank latency</w:t>
            </w:r>
          </w:p>
        </w:tc>
        <w:tc>
          <w:tcPr>
            <w:tcW w:type="dxa" w:w="1872"/>
            <w:shd w:fill="F8FAFC"/>
            <w:tcMar>
              <w:top w:w="40" w:type="dxa"/>
              <w:bottom w:w="40" w:type="dxa"/>
              <w:left w:w="60" w:type="dxa"/>
              <w:right w:w="60" w:type="dxa"/>
            </w:tcMar>
          </w:tcPr>
          <w:p>
            <w:pPr>
              <w:spacing w:before="40" w:after="40"/>
            </w:pPr>
            <w:r>
              <w:rPr>
                <w:rFonts w:ascii="Times New Roman" w:hAnsi="Times New Roman"/>
                <w:sz w:val="15"/>
              </w:rPr>
              <w:t>Substantial precision lift on rare domain terminology</w:t>
            </w:r>
          </w:p>
        </w:tc>
        <w:tc>
          <w:tcPr>
            <w:tcW w:type="dxa" w:w="2016"/>
            <w:shd w:fill="F8FAFC"/>
            <w:tcMar>
              <w:top w:w="40" w:type="dxa"/>
              <w:bottom w:w="40" w:type="dxa"/>
              <w:left w:w="60" w:type="dxa"/>
              <w:right w:w="60" w:type="dxa"/>
            </w:tcMar>
          </w:tcPr>
          <w:p>
            <w:pPr>
              <w:spacing w:before="40" w:after="40"/>
            </w:pPr>
            <w:r>
              <w:rPr>
                <w:rFonts w:ascii="Times New Roman" w:hAnsi="Times New Roman"/>
                <w:sz w:val="15"/>
              </w:rPr>
              <w:t>High index maintenance cost and lack of localized cognitive memory decay modeling</w:t>
            </w:r>
          </w:p>
        </w:tc>
      </w:tr>
    </w:tbl>
    <w:p>
      <w:pPr>
        <w:spacing w:before="0" w:after="120" w:line="276" w:lineRule="auto"/>
        <w:jc w:val="left"/>
      </w:pPr>
    </w:p>
    <w:p>
      <w:pPr>
        <w:keepNext/>
        <w:spacing w:before="200" w:after="60"/>
      </w:pPr>
      <w:r>
        <w:rPr>
          <w:rFonts w:ascii="Times New Roman" w:hAnsi="Times New Roman"/>
          <w:b/>
          <w:i/>
          <w:color w:val="1E293B"/>
          <w:sz w:val="21"/>
        </w:rPr>
        <w:t>B. Problem Statement</w:t>
      </w:r>
    </w:p>
    <w:p>
      <w:pPr>
        <w:spacing w:before="0" w:after="80" w:line="276" w:lineRule="auto"/>
        <w:jc w:val="both"/>
      </w:pPr>
      <w:r>
        <w:rPr>
          <w:rFonts w:ascii="Times New Roman" w:hAnsi="Times New Roman"/>
          <w:b w:val="0"/>
          <w:i w:val="0"/>
          <w:color w:val="000000"/>
          <w:sz w:val="20"/>
        </w:rPr>
        <w:t>University students and domain researchers routinely ingest large quantities of heterogeneous technical content, including multi-page academic PDF slides, research papers, and handwritten or typed lecture notes. Existing personal knowledge solutions suffer from four fundamental system-level bottlenecks:</w:t>
        <w:br/>
        <w:t>1) The Single-Model Join Pathology: Storing interconnected concepts in relational (RDBMS) or document-only databases requires costly recursive table joins or recursive aggregation ($graphLookup). As prerequisite relationship depth increases beyond 3 hops, query execution time scales exponentially (O(k^d)), resulting in severe response degradation during real-time study path generation.</w:t>
        <w:br/>
        <w:t>2) Lexical vs. Semantic Retrieval Trade-offs: Traditional database substring matching ($regex or SQL LIKE) forces full collection scans, consumes excessive CPU, and exhibits zero typo tolerance. Conversely, pure dense vector search frequently fails on exact alphanumeric keywords, system acronyms (e.g., 'ACID', 'CAP', 'PBFT'), and exact code definitions.</w:t>
        <w:br/>
        <w:t>3) Rate-Limiting and External Pipeline Fragility: Leveraging state-of-the-art Large Language Models (LLMs) for automated concept and prerequisite extraction introduces external API rate quotas (e.g., Google Gemini's 15 Requests Per Minute). Without a robust token-bucket queuing tier and distributed lease locking, concurrent uploads trigger catastrophic HTTP 429 quota exhaustion.</w:t>
        <w:br/>
        <w:t>4) Cognitive Disconnect in Note Retrieval: Existing storage engines treat all stored records as equally static. They ignore human cognitive retention realities described by the Ebbinghaus Forgetting Curve, failing to prioritize notes that are decaying in user memory.</w:t>
      </w:r>
    </w:p>
    <w:p>
      <w:pPr>
        <w:keepNext/>
        <w:spacing w:before="200" w:after="60"/>
      </w:pPr>
      <w:r>
        <w:rPr>
          <w:rFonts w:ascii="Times New Roman" w:hAnsi="Times New Roman"/>
          <w:b/>
          <w:i/>
          <w:color w:val="1E293B"/>
          <w:sz w:val="21"/>
        </w:rPr>
        <w:t>C. Project Objectives</w:t>
      </w:r>
    </w:p>
    <w:p>
      <w:pPr>
        <w:spacing w:before="0" w:after="80" w:line="276" w:lineRule="auto"/>
        <w:jc w:val="both"/>
      </w:pPr>
      <w:r>
        <w:rPr>
          <w:rFonts w:ascii="Times New Roman" w:hAnsi="Times New Roman"/>
          <w:b w:val="0"/>
          <w:i w:val="0"/>
          <w:color w:val="000000"/>
          <w:sz w:val="20"/>
        </w:rPr>
        <w:t>To systematically overcome these challenges, this project establishes the following core engineering objectives:</w:t>
        <w:br/>
        <w:t>• Architect a production-grade Polyglot Persistence tier uniting MongoDB, Neo4j, Elasticsearch, and Redis, assigning data structures strictly to the storage engine optimized for their algebraic and query characteristics.</w:t>
        <w:br/>
        <w:t>• Construct an automated document ingestion pipeline with sliding-window text chunking (400 words, 80-word overlap) and rate-limited Google Gemini 2.5 Flash concept extraction governed by Redis token buckets.</w:t>
        <w:br/>
        <w:t>• Implement a cycle-safe Directed Acyclic Graph (DAG) generation engine in Neo4j using 3-color Depth First Search (DFS) back-edge pruning and Kahn's topological sorting algorithm to deliver personalized, linear prerequisite study paths.</w:t>
        <w:br/>
        <w:t>• Formulate a dynamic hybrid recommendation algorithm integrating Neo4j graph proximity with an exponential Ebbinghaus memory decay function, surfacing forgotten foundational knowledge.</w:t>
        <w:br/>
        <w:t>• Conduct empirical performance benchmarking across database latency, multi-hop query scaling, cache efficiency, retrieval accuracy (MRR, NDCG), and concurrent throughput to quantitatively prove the superiority of the polyglot paradigm.</w:t>
      </w:r>
    </w:p>
    <w:p>
      <w:pPr>
        <w:keepNext/>
        <w:spacing w:before="280" w:after="80"/>
      </w:pPr>
      <w:r>
        <w:rPr>
          <w:rFonts w:ascii="Times New Roman" w:hAnsi="Times New Roman"/>
          <w:b/>
          <w:color w:val="0F172A"/>
          <w:sz w:val="24"/>
        </w:rPr>
        <w:t>III. PROPOSED SYSTEM ARCHITECTURE</w:t>
      </w:r>
    </w:p>
    <w:p>
      <w:pPr>
        <w:spacing w:before="0" w:after="80" w:line="276" w:lineRule="auto"/>
        <w:jc w:val="both"/>
      </w:pPr>
      <w:r>
        <w:rPr>
          <w:rFonts w:ascii="Times New Roman" w:hAnsi="Times New Roman"/>
          <w:b w:val="0"/>
          <w:i w:val="0"/>
          <w:color w:val="000000"/>
          <w:sz w:val="20"/>
        </w:rPr>
        <w:t>The central design thesis of Smart Notes+ is that 'Each database answers a question the others cannot answer well.' Rather than shoehorning diverse data models into a single general-purpose database, the system adopts a loosely coupled, highly specialized multi-tier architecture depicted in Figure 1.</w:t>
      </w:r>
    </w:p>
    <w:p>
      <w:pPr>
        <w:spacing w:before="80" w:after="120" w:line="252" w:lineRule="auto"/>
      </w:pPr>
      <w:r>
        <w:rPr>
          <w:rFonts w:ascii="Consolas" w:hAnsi="Consolas"/>
          <w:color w:val="0F172A"/>
          <w:sz w:val="17"/>
        </w:rPr>
        <w:t>+------------------------------------------------------------------------------------------------------+</w:t>
        <w:br/>
        <w:t>|                                     PRESENTATION LAYER (Next.js 16)                                  |</w:t>
        <w:br/>
        <w:t>|  [Unified Knowledge Feed]  [PDF Viewer &amp; Chunks]  [Study Path Stepper]  [Interactive 2D Concept Graph] |</w:t>
        <w:br/>
        <w:t>+---------------------------------------------------+--------------------------------------------------+</w:t>
        <w:br/>
        <w:t xml:space="preserve">                                                    | RESTful JSON (HTTP / Port 8000)</w:t>
        <w:br/>
        <w:t>+---------------------------------------------------v--------------------------------------------------+</w:t>
        <w:br/>
        <w:t>|                                       API GATEWAY LAYER (FastAPI)                                    |</w:t>
        <w:br/>
        <w:t>|  - JWT Bearer &amp; PBKDF2 Auth        - 400-Word Sliding-Window Chunker     - Cycle-Safe Topological Sort|</w:t>
        <w:br/>
        <w:t>|  - Multi-Tenant Namespace Guard    - Gemini 2.5 Flash Extraction Engine  - Worker Lease Crash Recovery|</w:t>
        <w:br/>
        <w:t>+--------------------+----------------------+-----------------------+----------------------------------+</w:t>
        <w:br/>
        <w:t xml:space="preserve">                     |                      |                       |                                  </w:t>
        <w:br/>
        <w:t xml:space="preserve">        (Document Truth)      (Graph Traversal)       (Full-Text Index)       (Ephemeral State)        </w:t>
        <w:br/>
        <w:t xml:space="preserve">                     |                      |                       |                                  </w:t>
        <w:br/>
        <w:t>+--------------------v--+ +-----------------v---+ +-----------------v---+ +----------------------------v--+</w:t>
        <w:br/>
        <w:t>|       MONGODB         | |       NEO4J         | |   ELASTICSEARCH     | |           REDIS                |</w:t>
        <w:br/>
        <w:t>|     Port: 27017       | |   Port: 7687/7474   | |    Port: 9200       | |        Port: 6379              |</w:t>
        <w:br/>
        <w:t>| - users               | | Nodes:              | | Index:              | | Key Prefixes:                  |</w:t>
        <w:br/>
        <w:t>| - notes               | |  (:SP_Concept)      | |  studypath_notes    | |  sp:path:{u}:{c} (TTL 1800s)   |</w:t>
        <w:br/>
        <w:t>| - documents           | |  (:SP_Document)     | |  studypath_documents| |  sp:tb:gemini (Token Bucket)   |</w:t>
        <w:br/>
        <w:t>| - chunks (word bounds)| | Edges:              | | - BM25 Scoring      | |  sp:worker:lease (TTL 120s)    |</w:t>
        <w:br/>
        <w:t>| - user_known_concepts | |  [:PREREQUISITE_OF] | | - Fuzzy Typo Match  | |  user:{u}:recommendations      |</w:t>
        <w:br/>
        <w:t>| - knowledge_metrics   | |  [:MENTIONS]        | | - Trigram N-grams   | |  note:{id} (Entity Cache)      |</w:t>
        <w:br/>
        <w:t>+-----------------------+ +---------------------+ +---------------------+ +--------------------------------+</w:t>
        <w:br/>
      </w:r>
    </w:p>
    <w:p>
      <w:pPr>
        <w:spacing w:before="0" w:after="160" w:line="276" w:lineRule="auto"/>
        <w:jc w:val="center"/>
      </w:pPr>
      <w:r>
        <w:rPr>
          <w:rFonts w:ascii="Times New Roman" w:hAnsi="Times New Roman"/>
          <w:b w:val="0"/>
          <w:i/>
          <w:color w:val="000000"/>
          <w:sz w:val="17"/>
        </w:rPr>
        <w:t>Fig. 1: Polyglot Persistence Architecture of the Smart Notes+ Study Path Engine.</w:t>
      </w:r>
    </w:p>
    <w:p>
      <w:pPr>
        <w:keepNext/>
        <w:spacing w:before="200" w:after="60"/>
      </w:pPr>
      <w:r>
        <w:rPr>
          <w:rFonts w:ascii="Times New Roman" w:hAnsi="Times New Roman"/>
          <w:b/>
          <w:i/>
          <w:color w:val="1E293B"/>
          <w:sz w:val="21"/>
        </w:rPr>
        <w:t>A. Architectural Tier Descriptions</w:t>
      </w:r>
    </w:p>
    <w:p>
      <w:pPr>
        <w:spacing w:before="0" w:after="80" w:line="276" w:lineRule="auto"/>
        <w:jc w:val="both"/>
      </w:pPr>
      <w:r>
        <w:rPr>
          <w:rFonts w:ascii="Times New Roman" w:hAnsi="Times New Roman"/>
          <w:b w:val="0"/>
          <w:i w:val="0"/>
          <w:color w:val="000000"/>
          <w:sz w:val="20"/>
        </w:rPr>
        <w:t>1) Presentation Tier (Next.js 16 Web Framework): Developed with React 19 and compiled via Webpack development servers. Provides client-side state caching, authenticated route guards, dynamic SVG study-path progress step charts, and a 2D physics-based concept network visualizer using React Flow / Cytoscape bindings.</w:t>
        <w:br/>
        <w:t>2) Application &amp; Gateway Tier (FastAPI &amp; Python 3.13): Operates asynchronously using Starlette and Uvicorn. Houses core business logic, token-bucket quota schedulers, document tokenizer services, topological sorting graph adapters, and multi-tenant namespace validation guards ensuring strict workload isolation.</w:t>
        <w:br/>
        <w:t>3) Polyglot Storage Tier: Composed of four discrete database servers running on native network ports, described below.</w:t>
      </w:r>
    </w:p>
    <w:p>
      <w:pPr>
        <w:spacing w:before="80" w:after="80" w:line="276" w:lineRule="auto"/>
        <w:jc w:val="center"/>
      </w:pPr>
      <w:r>
        <w:rPr>
          <w:rFonts w:ascii="Times New Roman" w:hAnsi="Times New Roman"/>
          <w:b/>
          <w:i w:val="0"/>
          <w:color w:val="000000"/>
          <w:sz w:val="17"/>
        </w:rPr>
        <w:t>TABLE II: POLYGLOT DATABASE RESPONSIBILITY MATRIX AND DATA STRUCTURE MAPPING</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25"/>
        <w:gridCol w:w="1625"/>
        <w:gridCol w:w="1625"/>
        <w:gridCol w:w="1625"/>
        <w:gridCol w:w="1625"/>
        <w:gridCol w:w="1625"/>
      </w:tblGrid>
      <w:tr>
        <w:tc>
          <w:tcPr>
            <w:tcW w:type="dxa" w:w="1440"/>
            <w:shd w:fill="1E293B"/>
            <w:tcMar>
              <w:top w:w="60" w:type="dxa"/>
              <w:bottom w:w="60" w:type="dxa"/>
              <w:left w:w="80" w:type="dxa"/>
              <w:right w:w="80" w:type="dxa"/>
            </w:tcMar>
          </w:tcPr>
          <w:p>
            <w:pPr>
              <w:spacing w:before="40" w:after="40"/>
              <w:jc w:val="center"/>
            </w:pPr>
            <w:r>
              <w:rPr>
                <w:rFonts w:ascii="Times New Roman" w:hAnsi="Times New Roman"/>
                <w:b/>
                <w:color w:val="FFFFFF"/>
                <w:sz w:val="16"/>
              </w:rPr>
              <w:t>Database</w:t>
            </w:r>
          </w:p>
        </w:tc>
        <w:tc>
          <w:tcPr>
            <w:tcW w:type="dxa" w:w="1584"/>
            <w:shd w:fill="1E293B"/>
            <w:tcMar>
              <w:top w:w="60" w:type="dxa"/>
              <w:bottom w:w="60" w:type="dxa"/>
              <w:left w:w="80" w:type="dxa"/>
              <w:right w:w="80" w:type="dxa"/>
            </w:tcMar>
          </w:tcPr>
          <w:p>
            <w:pPr>
              <w:spacing w:before="40" w:after="40"/>
              <w:jc w:val="center"/>
            </w:pPr>
            <w:r>
              <w:rPr>
                <w:rFonts w:ascii="Times New Roman" w:hAnsi="Times New Roman"/>
                <w:b/>
                <w:color w:val="FFFFFF"/>
                <w:sz w:val="16"/>
              </w:rPr>
              <w:t>Data Model</w:t>
            </w:r>
          </w:p>
        </w:tc>
        <w:tc>
          <w:tcPr>
            <w:tcW w:type="dxa" w:w="1152"/>
            <w:shd w:fill="1E293B"/>
            <w:tcMar>
              <w:top w:w="60" w:type="dxa"/>
              <w:bottom w:w="60" w:type="dxa"/>
              <w:left w:w="80" w:type="dxa"/>
              <w:right w:w="80" w:type="dxa"/>
            </w:tcMar>
          </w:tcPr>
          <w:p>
            <w:pPr>
              <w:spacing w:before="40" w:after="40"/>
              <w:jc w:val="center"/>
            </w:pPr>
            <w:r>
              <w:rPr>
                <w:rFonts w:ascii="Times New Roman" w:hAnsi="Times New Roman"/>
                <w:b/>
                <w:color w:val="FFFFFF"/>
                <w:sz w:val="16"/>
              </w:rPr>
              <w:t>Native Port</w:t>
            </w:r>
          </w:p>
        </w:tc>
        <w:tc>
          <w:tcPr>
            <w:tcW w:type="dxa" w:w="1872"/>
            <w:shd w:fill="1E293B"/>
            <w:tcMar>
              <w:top w:w="60" w:type="dxa"/>
              <w:bottom w:w="60" w:type="dxa"/>
              <w:left w:w="80" w:type="dxa"/>
              <w:right w:w="80" w:type="dxa"/>
            </w:tcMar>
          </w:tcPr>
          <w:p>
            <w:pPr>
              <w:spacing w:before="40" w:after="40"/>
              <w:jc w:val="center"/>
            </w:pPr>
            <w:r>
              <w:rPr>
                <w:rFonts w:ascii="Times New Roman" w:hAnsi="Times New Roman"/>
                <w:b/>
                <w:color w:val="FFFFFF"/>
                <w:sz w:val="16"/>
              </w:rPr>
              <w:t>Primary Storage Structure</w:t>
            </w:r>
          </w:p>
        </w:tc>
        <w:tc>
          <w:tcPr>
            <w:tcW w:type="dxa" w:w="1728"/>
            <w:shd w:fill="1E293B"/>
            <w:tcMar>
              <w:top w:w="60" w:type="dxa"/>
              <w:bottom w:w="60" w:type="dxa"/>
              <w:left w:w="80" w:type="dxa"/>
              <w:right w:w="80" w:type="dxa"/>
            </w:tcMar>
          </w:tcPr>
          <w:p>
            <w:pPr>
              <w:spacing w:before="40" w:after="40"/>
              <w:jc w:val="center"/>
            </w:pPr>
            <w:r>
              <w:rPr>
                <w:rFonts w:ascii="Times New Roman" w:hAnsi="Times New Roman"/>
                <w:b/>
                <w:color w:val="FFFFFF"/>
                <w:sz w:val="16"/>
              </w:rPr>
              <w:t>Query Mechanism</w:t>
            </w:r>
          </w:p>
        </w:tc>
        <w:tc>
          <w:tcPr>
            <w:tcW w:type="dxa" w:w="3312"/>
            <w:shd w:fill="1E293B"/>
            <w:tcMar>
              <w:top w:w="60" w:type="dxa"/>
              <w:bottom w:w="60" w:type="dxa"/>
              <w:left w:w="80" w:type="dxa"/>
              <w:right w:w="80" w:type="dxa"/>
            </w:tcMar>
          </w:tcPr>
          <w:p>
            <w:pPr>
              <w:spacing w:before="40" w:after="40"/>
              <w:jc w:val="center"/>
            </w:pPr>
            <w:r>
              <w:rPr>
                <w:rFonts w:ascii="Times New Roman" w:hAnsi="Times New Roman"/>
                <w:b/>
                <w:color w:val="FFFFFF"/>
                <w:sz w:val="16"/>
              </w:rPr>
              <w:t>System Responsibility &amp; Selection Justification</w:t>
            </w:r>
          </w:p>
        </w:tc>
      </w:tr>
      <w:tr>
        <w:tc>
          <w:tcPr>
            <w:tcW w:type="dxa" w:w="1440"/>
            <w:shd w:fill="FFFFFF"/>
            <w:tcMar>
              <w:top w:w="50" w:type="dxa"/>
              <w:bottom w:w="50" w:type="dxa"/>
              <w:left w:w="60" w:type="dxa"/>
              <w:right w:w="60" w:type="dxa"/>
            </w:tcMar>
          </w:tcPr>
          <w:p>
            <w:pPr>
              <w:spacing w:before="40" w:after="40"/>
            </w:pPr>
            <w:r>
              <w:rPr>
                <w:rFonts w:ascii="Times New Roman" w:hAnsi="Times New Roman"/>
                <w:sz w:val="15"/>
              </w:rPr>
              <w:t>MongoDB</w:t>
            </w:r>
          </w:p>
        </w:tc>
        <w:tc>
          <w:tcPr>
            <w:tcW w:type="dxa" w:w="1584"/>
            <w:shd w:fill="FFFFFF"/>
            <w:tcMar>
              <w:top w:w="50" w:type="dxa"/>
              <w:bottom w:w="50" w:type="dxa"/>
              <w:left w:w="60" w:type="dxa"/>
              <w:right w:w="60" w:type="dxa"/>
            </w:tcMar>
          </w:tcPr>
          <w:p>
            <w:pPr>
              <w:spacing w:before="40" w:after="40"/>
            </w:pPr>
            <w:r>
              <w:rPr>
                <w:rFonts w:ascii="Times New Roman" w:hAnsi="Times New Roman"/>
                <w:sz w:val="15"/>
              </w:rPr>
              <w:t>Document (BSON)</w:t>
            </w:r>
          </w:p>
        </w:tc>
        <w:tc>
          <w:tcPr>
            <w:tcW w:type="dxa" w:w="1152"/>
            <w:shd w:fill="FFFFFF"/>
            <w:tcMar>
              <w:top w:w="50" w:type="dxa"/>
              <w:bottom w:w="50" w:type="dxa"/>
              <w:left w:w="60" w:type="dxa"/>
              <w:right w:w="60" w:type="dxa"/>
            </w:tcMar>
          </w:tcPr>
          <w:p>
            <w:pPr>
              <w:spacing w:before="40" w:after="40"/>
            </w:pPr>
            <w:r>
              <w:rPr>
                <w:rFonts w:ascii="Times New Roman" w:hAnsi="Times New Roman"/>
                <w:sz w:val="15"/>
              </w:rPr>
              <w:t>27017</w:t>
            </w:r>
          </w:p>
        </w:tc>
        <w:tc>
          <w:tcPr>
            <w:tcW w:type="dxa" w:w="1872"/>
            <w:shd w:fill="FFFFFF"/>
            <w:tcMar>
              <w:top w:w="50" w:type="dxa"/>
              <w:bottom w:w="50" w:type="dxa"/>
              <w:left w:w="60" w:type="dxa"/>
              <w:right w:w="60" w:type="dxa"/>
            </w:tcMar>
          </w:tcPr>
          <w:p>
            <w:pPr>
              <w:spacing w:before="40" w:after="40"/>
            </w:pPr>
            <w:r>
              <w:rPr>
                <w:rFonts w:ascii="Times New Roman" w:hAnsi="Times New Roman"/>
                <w:sz w:val="15"/>
              </w:rPr>
              <w:t>Collections: users, notes, documents, chunks, user_known_concepts</w:t>
            </w:r>
          </w:p>
        </w:tc>
        <w:tc>
          <w:tcPr>
            <w:tcW w:type="dxa" w:w="1728"/>
            <w:shd w:fill="FFFFFF"/>
            <w:tcMar>
              <w:top w:w="50" w:type="dxa"/>
              <w:bottom w:w="50" w:type="dxa"/>
              <w:left w:w="60" w:type="dxa"/>
              <w:right w:w="60" w:type="dxa"/>
            </w:tcMar>
          </w:tcPr>
          <w:p>
            <w:pPr>
              <w:spacing w:before="40" w:after="40"/>
            </w:pPr>
            <w:r>
              <w:rPr>
                <w:rFonts w:ascii="Times New Roman" w:hAnsi="Times New Roman"/>
                <w:sz w:val="15"/>
              </w:rPr>
              <w:t>MQL &amp; Aggregation Pipeline ($match, $group, $sort)</w:t>
            </w:r>
          </w:p>
        </w:tc>
        <w:tc>
          <w:tcPr>
            <w:tcW w:type="dxa" w:w="3312"/>
            <w:shd w:fill="FFFFFF"/>
            <w:tcMar>
              <w:top w:w="50" w:type="dxa"/>
              <w:bottom w:w="50" w:type="dxa"/>
              <w:left w:w="60" w:type="dxa"/>
              <w:right w:w="60" w:type="dxa"/>
            </w:tcMar>
          </w:tcPr>
          <w:p>
            <w:pPr>
              <w:spacing w:before="40" w:after="40"/>
            </w:pPr>
            <w:r>
              <w:rPr>
                <w:rFonts w:ascii="Times New Roman" w:hAnsi="Times New Roman"/>
                <w:sz w:val="15"/>
              </w:rPr>
              <w:t>Authoritative single source of truth for rich JSON/BSON entities with dynamic, evolving schemas. Handles binary file metadata and chunk coordinate arrays.</w:t>
            </w:r>
          </w:p>
        </w:tc>
      </w:tr>
      <w:tr>
        <w:tc>
          <w:tcPr>
            <w:tcW w:type="dxa" w:w="1440"/>
            <w:shd w:fill="F8FAFC"/>
            <w:tcMar>
              <w:top w:w="50" w:type="dxa"/>
              <w:bottom w:w="50" w:type="dxa"/>
              <w:left w:w="60" w:type="dxa"/>
              <w:right w:w="60" w:type="dxa"/>
            </w:tcMar>
          </w:tcPr>
          <w:p>
            <w:pPr>
              <w:spacing w:before="40" w:after="40"/>
            </w:pPr>
            <w:r>
              <w:rPr>
                <w:rFonts w:ascii="Times New Roman" w:hAnsi="Times New Roman"/>
                <w:sz w:val="15"/>
              </w:rPr>
              <w:t>Neo4j</w:t>
            </w:r>
          </w:p>
        </w:tc>
        <w:tc>
          <w:tcPr>
            <w:tcW w:type="dxa" w:w="1584"/>
            <w:shd w:fill="F8FAFC"/>
            <w:tcMar>
              <w:top w:w="50" w:type="dxa"/>
              <w:bottom w:w="50" w:type="dxa"/>
              <w:left w:w="60" w:type="dxa"/>
              <w:right w:w="60" w:type="dxa"/>
            </w:tcMar>
          </w:tcPr>
          <w:p>
            <w:pPr>
              <w:spacing w:before="40" w:after="40"/>
            </w:pPr>
            <w:r>
              <w:rPr>
                <w:rFonts w:ascii="Times New Roman" w:hAnsi="Times New Roman"/>
                <w:sz w:val="15"/>
              </w:rPr>
              <w:t>Labeled Property Graph</w:t>
            </w:r>
          </w:p>
        </w:tc>
        <w:tc>
          <w:tcPr>
            <w:tcW w:type="dxa" w:w="1152"/>
            <w:shd w:fill="F8FAFC"/>
            <w:tcMar>
              <w:top w:w="50" w:type="dxa"/>
              <w:bottom w:w="50" w:type="dxa"/>
              <w:left w:w="60" w:type="dxa"/>
              <w:right w:w="60" w:type="dxa"/>
            </w:tcMar>
          </w:tcPr>
          <w:p>
            <w:pPr>
              <w:spacing w:before="40" w:after="40"/>
            </w:pPr>
            <w:r>
              <w:rPr>
                <w:rFonts w:ascii="Times New Roman" w:hAnsi="Times New Roman"/>
                <w:sz w:val="15"/>
              </w:rPr>
              <w:t>7687 / 7474</w:t>
            </w:r>
          </w:p>
        </w:tc>
        <w:tc>
          <w:tcPr>
            <w:tcW w:type="dxa" w:w="1872"/>
            <w:shd w:fill="F8FAFC"/>
            <w:tcMar>
              <w:top w:w="50" w:type="dxa"/>
              <w:bottom w:w="50" w:type="dxa"/>
              <w:left w:w="60" w:type="dxa"/>
              <w:right w:w="60" w:type="dxa"/>
            </w:tcMar>
          </w:tcPr>
          <w:p>
            <w:pPr>
              <w:spacing w:before="40" w:after="40"/>
            </w:pPr>
            <w:r>
              <w:rPr>
                <w:rFonts w:ascii="Times New Roman" w:hAnsi="Times New Roman"/>
                <w:sz w:val="15"/>
              </w:rPr>
              <w:t>Nodes (:SP_Concept, :SP_Document), Relationships (:PREREQUISITE_OF, :MENTIONS)</w:t>
            </w:r>
          </w:p>
        </w:tc>
        <w:tc>
          <w:tcPr>
            <w:tcW w:type="dxa" w:w="1728"/>
            <w:shd w:fill="F8FAFC"/>
            <w:tcMar>
              <w:top w:w="50" w:type="dxa"/>
              <w:bottom w:w="50" w:type="dxa"/>
              <w:left w:w="60" w:type="dxa"/>
              <w:right w:w="60" w:type="dxa"/>
            </w:tcMar>
          </w:tcPr>
          <w:p>
            <w:pPr>
              <w:spacing w:before="40" w:after="40"/>
            </w:pPr>
            <w:r>
              <w:rPr>
                <w:rFonts w:ascii="Times New Roman" w:hAnsi="Times New Roman"/>
                <w:sz w:val="15"/>
              </w:rPr>
              <w:t>Cypher Graph Query Language (MATCH, OPTIONAL MATCH)</w:t>
            </w:r>
          </w:p>
        </w:tc>
        <w:tc>
          <w:tcPr>
            <w:tcW w:type="dxa" w:w="3312"/>
            <w:shd w:fill="F8FAFC"/>
            <w:tcMar>
              <w:top w:w="50" w:type="dxa"/>
              <w:bottom w:w="50" w:type="dxa"/>
              <w:left w:w="60" w:type="dxa"/>
              <w:right w:w="60" w:type="dxa"/>
            </w:tcMar>
          </w:tcPr>
          <w:p>
            <w:pPr>
              <w:spacing w:before="40" w:after="40"/>
            </w:pPr>
            <w:r>
              <w:rPr>
                <w:rFonts w:ascii="Times New Roman" w:hAnsi="Times New Roman"/>
                <w:sz w:val="15"/>
              </w:rPr>
              <w:t>Index-free adjacency traversal. Enables recursive depth traversal (*1..10) and multi-hop relationship discovery in microsecond time without join table locks.</w:t>
            </w:r>
          </w:p>
        </w:tc>
      </w:tr>
      <w:tr>
        <w:tc>
          <w:tcPr>
            <w:tcW w:type="dxa" w:w="1440"/>
            <w:shd w:fill="FFFFFF"/>
            <w:tcMar>
              <w:top w:w="50" w:type="dxa"/>
              <w:bottom w:w="50" w:type="dxa"/>
              <w:left w:w="60" w:type="dxa"/>
              <w:right w:w="60" w:type="dxa"/>
            </w:tcMar>
          </w:tcPr>
          <w:p>
            <w:pPr>
              <w:spacing w:before="40" w:after="40"/>
            </w:pPr>
            <w:r>
              <w:rPr>
                <w:rFonts w:ascii="Times New Roman" w:hAnsi="Times New Roman"/>
                <w:sz w:val="15"/>
              </w:rPr>
              <w:t>Elasticsearch</w:t>
            </w:r>
          </w:p>
        </w:tc>
        <w:tc>
          <w:tcPr>
            <w:tcW w:type="dxa" w:w="1584"/>
            <w:shd w:fill="FFFFFF"/>
            <w:tcMar>
              <w:top w:w="50" w:type="dxa"/>
              <w:bottom w:w="50" w:type="dxa"/>
              <w:left w:w="60" w:type="dxa"/>
              <w:right w:w="60" w:type="dxa"/>
            </w:tcMar>
          </w:tcPr>
          <w:p>
            <w:pPr>
              <w:spacing w:before="40" w:after="40"/>
            </w:pPr>
            <w:r>
              <w:rPr>
                <w:rFonts w:ascii="Times New Roman" w:hAnsi="Times New Roman"/>
                <w:sz w:val="15"/>
              </w:rPr>
              <w:t>Distributed Inverted Index</w:t>
            </w:r>
          </w:p>
        </w:tc>
        <w:tc>
          <w:tcPr>
            <w:tcW w:type="dxa" w:w="1152"/>
            <w:shd w:fill="FFFFFF"/>
            <w:tcMar>
              <w:top w:w="50" w:type="dxa"/>
              <w:bottom w:w="50" w:type="dxa"/>
              <w:left w:w="60" w:type="dxa"/>
              <w:right w:w="60" w:type="dxa"/>
            </w:tcMar>
          </w:tcPr>
          <w:p>
            <w:pPr>
              <w:spacing w:before="40" w:after="40"/>
            </w:pPr>
            <w:r>
              <w:rPr>
                <w:rFonts w:ascii="Times New Roman" w:hAnsi="Times New Roman"/>
                <w:sz w:val="15"/>
              </w:rPr>
              <w:t>9200</w:t>
            </w:r>
          </w:p>
        </w:tc>
        <w:tc>
          <w:tcPr>
            <w:tcW w:type="dxa" w:w="1872"/>
            <w:shd w:fill="FFFFFF"/>
            <w:tcMar>
              <w:top w:w="50" w:type="dxa"/>
              <w:bottom w:w="50" w:type="dxa"/>
              <w:left w:w="60" w:type="dxa"/>
              <w:right w:w="60" w:type="dxa"/>
            </w:tcMar>
          </w:tcPr>
          <w:p>
            <w:pPr>
              <w:spacing w:before="40" w:after="40"/>
            </w:pPr>
            <w:r>
              <w:rPr>
                <w:rFonts w:ascii="Times New Roman" w:hAnsi="Times New Roman"/>
                <w:sz w:val="15"/>
              </w:rPr>
              <w:t>Indices: studypath_notes, studypath_documents (JSON mappings)</w:t>
            </w:r>
          </w:p>
        </w:tc>
        <w:tc>
          <w:tcPr>
            <w:tcW w:type="dxa" w:w="1728"/>
            <w:shd w:fill="FFFFFF"/>
            <w:tcMar>
              <w:top w:w="50" w:type="dxa"/>
              <w:bottom w:w="50" w:type="dxa"/>
              <w:left w:w="60" w:type="dxa"/>
              <w:right w:w="60" w:type="dxa"/>
            </w:tcMar>
          </w:tcPr>
          <w:p>
            <w:pPr>
              <w:spacing w:before="40" w:after="40"/>
            </w:pPr>
            <w:r>
              <w:rPr>
                <w:rFonts w:ascii="Times New Roman" w:hAnsi="Times New Roman"/>
                <w:sz w:val="15"/>
              </w:rPr>
              <w:t>Elasticsearch RESTful Query DSL (multi_match, fuzzy, bool)</w:t>
            </w:r>
          </w:p>
        </w:tc>
        <w:tc>
          <w:tcPr>
            <w:tcW w:type="dxa" w:w="3312"/>
            <w:shd w:fill="FFFFFF"/>
            <w:tcMar>
              <w:top w:w="50" w:type="dxa"/>
              <w:bottom w:w="50" w:type="dxa"/>
              <w:left w:w="60" w:type="dxa"/>
              <w:right w:w="60" w:type="dxa"/>
            </w:tcMar>
          </w:tcPr>
          <w:p>
            <w:pPr>
              <w:spacing w:before="40" w:after="40"/>
            </w:pPr>
            <w:r>
              <w:rPr>
                <w:rFonts w:ascii="Times New Roman" w:hAnsi="Times New Roman"/>
                <w:sz w:val="15"/>
              </w:rPr>
              <w:t>Probabilistic full-text relevance ranking (Okapi BM25). Provides cross-document fuzzy matching, typo tolerance (Levenshtein distance), and inverted index scoring.</w:t>
            </w:r>
          </w:p>
        </w:tc>
      </w:tr>
      <w:tr>
        <w:tc>
          <w:tcPr>
            <w:tcW w:type="dxa" w:w="1440"/>
            <w:shd w:fill="F8FAFC"/>
            <w:tcMar>
              <w:top w:w="50" w:type="dxa"/>
              <w:bottom w:w="50" w:type="dxa"/>
              <w:left w:w="60" w:type="dxa"/>
              <w:right w:w="60" w:type="dxa"/>
            </w:tcMar>
          </w:tcPr>
          <w:p>
            <w:pPr>
              <w:spacing w:before="40" w:after="40"/>
            </w:pPr>
            <w:r>
              <w:rPr>
                <w:rFonts w:ascii="Times New Roman" w:hAnsi="Times New Roman"/>
                <w:sz w:val="15"/>
              </w:rPr>
              <w:t>Redis</w:t>
            </w:r>
          </w:p>
        </w:tc>
        <w:tc>
          <w:tcPr>
            <w:tcW w:type="dxa" w:w="1584"/>
            <w:shd w:fill="F8FAFC"/>
            <w:tcMar>
              <w:top w:w="50" w:type="dxa"/>
              <w:bottom w:w="50" w:type="dxa"/>
              <w:left w:w="60" w:type="dxa"/>
              <w:right w:w="60" w:type="dxa"/>
            </w:tcMar>
          </w:tcPr>
          <w:p>
            <w:pPr>
              <w:spacing w:before="40" w:after="40"/>
            </w:pPr>
            <w:r>
              <w:rPr>
                <w:rFonts w:ascii="Times New Roman" w:hAnsi="Times New Roman"/>
                <w:sz w:val="15"/>
              </w:rPr>
              <w:t>In-Memory Key-Value</w:t>
            </w:r>
          </w:p>
        </w:tc>
        <w:tc>
          <w:tcPr>
            <w:tcW w:type="dxa" w:w="1152"/>
            <w:shd w:fill="F8FAFC"/>
            <w:tcMar>
              <w:top w:w="50" w:type="dxa"/>
              <w:bottom w:w="50" w:type="dxa"/>
              <w:left w:w="60" w:type="dxa"/>
              <w:right w:w="60" w:type="dxa"/>
            </w:tcMar>
          </w:tcPr>
          <w:p>
            <w:pPr>
              <w:spacing w:before="40" w:after="40"/>
            </w:pPr>
            <w:r>
              <w:rPr>
                <w:rFonts w:ascii="Times New Roman" w:hAnsi="Times New Roman"/>
                <w:sz w:val="15"/>
              </w:rPr>
              <w:t>6379</w:t>
            </w:r>
          </w:p>
        </w:tc>
        <w:tc>
          <w:tcPr>
            <w:tcW w:type="dxa" w:w="1872"/>
            <w:shd w:fill="F8FAFC"/>
            <w:tcMar>
              <w:top w:w="50" w:type="dxa"/>
              <w:bottom w:w="50" w:type="dxa"/>
              <w:left w:w="60" w:type="dxa"/>
              <w:right w:w="60" w:type="dxa"/>
            </w:tcMar>
          </w:tcPr>
          <w:p>
            <w:pPr>
              <w:spacing w:before="40" w:after="40"/>
            </w:pPr>
            <w:r>
              <w:rPr>
                <w:rFonts w:ascii="Times New Roman" w:hAnsi="Times New Roman"/>
                <w:sz w:val="15"/>
              </w:rPr>
              <w:t>Strings, Hashes, Sorted Sets (sp:path:*, sp:tb:*, user:*:recs)</w:t>
            </w:r>
          </w:p>
        </w:tc>
        <w:tc>
          <w:tcPr>
            <w:tcW w:type="dxa" w:w="1728"/>
            <w:shd w:fill="F8FAFC"/>
            <w:tcMar>
              <w:top w:w="50" w:type="dxa"/>
              <w:bottom w:w="50" w:type="dxa"/>
              <w:left w:w="60" w:type="dxa"/>
              <w:right w:w="60" w:type="dxa"/>
            </w:tcMar>
          </w:tcPr>
          <w:p>
            <w:pPr>
              <w:spacing w:before="40" w:after="40"/>
            </w:pPr>
            <w:r>
              <w:rPr>
                <w:rFonts w:ascii="Times New Roman" w:hAnsi="Times New Roman"/>
                <w:sz w:val="15"/>
              </w:rPr>
              <w:t>Redis Commands (GET, SETEX, INCRBY, EVAL Lua scripts)</w:t>
            </w:r>
          </w:p>
        </w:tc>
        <w:tc>
          <w:tcPr>
            <w:tcW w:type="dxa" w:w="3312"/>
            <w:shd w:fill="F8FAFC"/>
            <w:tcMar>
              <w:top w:w="50" w:type="dxa"/>
              <w:bottom w:w="50" w:type="dxa"/>
              <w:left w:w="60" w:type="dxa"/>
              <w:right w:w="60" w:type="dxa"/>
            </w:tcMar>
          </w:tcPr>
          <w:p>
            <w:pPr>
              <w:spacing w:before="40" w:after="40"/>
            </w:pPr>
            <w:r>
              <w:rPr>
                <w:rFonts w:ascii="Times New Roman" w:hAnsi="Times New Roman"/>
                <w:sz w:val="15"/>
              </w:rPr>
              <w:t>Sub-millisecond ephemeral caching. Stores precomputed topological paths (TTL 1800s), token-bucket rate limits (15 RPM), and worker crash lease locks (TTL 120s).</w:t>
            </w:r>
          </w:p>
        </w:tc>
      </w:tr>
    </w:tbl>
    <w:p>
      <w:pPr>
        <w:spacing w:before="0" w:after="160" w:line="276" w:lineRule="auto"/>
        <w:jc w:val="left"/>
      </w:pPr>
    </w:p>
    <w:p>
      <w:pPr>
        <w:keepNext/>
        <w:spacing w:before="280" w:after="80"/>
      </w:pPr>
      <w:r>
        <w:rPr>
          <w:rFonts w:ascii="Times New Roman" w:hAnsi="Times New Roman"/>
          <w:b/>
          <w:color w:val="0F172A"/>
          <w:sz w:val="24"/>
        </w:rPr>
        <w:t>IV. PROPOSED SYSTEM AND ALGORITHM IMPLEMENTATION</w:t>
      </w:r>
    </w:p>
    <w:p>
      <w:pPr>
        <w:keepNext/>
        <w:spacing w:before="200" w:after="60"/>
      </w:pPr>
      <w:r>
        <w:rPr>
          <w:rFonts w:ascii="Times New Roman" w:hAnsi="Times New Roman"/>
          <w:b/>
          <w:i/>
          <w:color w:val="1E293B"/>
          <w:sz w:val="21"/>
        </w:rPr>
        <w:t>A. Document Parsing &amp; Sliding-Window Text Chunker</w:t>
      </w:r>
    </w:p>
    <w:p>
      <w:pPr>
        <w:spacing w:before="0" w:after="80" w:line="276" w:lineRule="auto"/>
        <w:jc w:val="both"/>
      </w:pPr>
      <w:r>
        <w:rPr>
          <w:rFonts w:ascii="Times New Roman" w:hAnsi="Times New Roman"/>
          <w:b w:val="0"/>
          <w:i w:val="0"/>
          <w:color w:val="000000"/>
          <w:sz w:val="20"/>
        </w:rPr>
        <w:t>When an academic document is uploaded (PDF format, up to 15MB and 50 pages), the system extracts raw text streams using PyPDF and passes the sanitized text into a deterministic sliding-window chunker. Let W denote the target chunk window size (400 words) and O denote the overlap stride (80 words). The step displacement S is defined as:</w:t>
        <w:br/>
        <w:t xml:space="preserve">   S = W - O = 400 - 80 = 320 words                                                     (1)</w:t>
        <w:br/>
        <w:t>For a document comprising N words, chunk C_k begins at word index k · S and terminates at min(k · S + W, N). Each chunk maintains exact page number provenance, start/end character offsets, and token lengths stored in MongoDB's 'chunks' collection, enabling precise passage bounding and UI amber highlighting in the client PDF reader.</w:t>
      </w:r>
    </w:p>
    <w:p>
      <w:pPr>
        <w:keepNext/>
        <w:spacing w:before="200" w:after="60"/>
      </w:pPr>
      <w:r>
        <w:rPr>
          <w:rFonts w:ascii="Times New Roman" w:hAnsi="Times New Roman"/>
          <w:b/>
          <w:i/>
          <w:color w:val="1E293B"/>
          <w:sz w:val="21"/>
        </w:rPr>
        <w:t>B. Rate-Limited LLM Concept Extraction &amp; Token Bucket Guard</w:t>
      </w:r>
    </w:p>
    <w:p>
      <w:pPr>
        <w:spacing w:before="0" w:after="80" w:line="276" w:lineRule="auto"/>
        <w:jc w:val="both"/>
      </w:pPr>
      <w:r>
        <w:rPr>
          <w:rFonts w:ascii="Times New Roman" w:hAnsi="Times New Roman"/>
          <w:b w:val="0"/>
          <w:i w:val="0"/>
          <w:color w:val="000000"/>
          <w:sz w:val="20"/>
        </w:rPr>
        <w:t>To autonomously extract foundational technical concepts, definitions, and prerequisite dependencies, chunks are dispatched to Google Gemini 2.5 Flash. To strictly comply with Gemini free-tier quotas (15 Requests Per Minute, 1500 Requests Per Day) and eliminate HTTP 429 exceptions, a distributed Token Bucket algorithm is enforced in Redis. The token capacity C = 15, refill rate r = 1 token every 4.0 seconds, and token decrement occurs atomically via Lua scripting. If the bucket is exhausted, the worker initiates a randomized exponential backoff with jitter:</w:t>
        <w:br/>
        <w:t xml:space="preserve">   T_backoff = base · 2^{attempt} + Uniform(0, 1)                                        (2)</w:t>
        <w:br/>
        <w:t>with base = 2.0s and maximum 5 retries. Extracted entities conform to a rigid Pydantic JSON schema yielding: (i) Concept Name, (ii) 1-sentence Definition, (iii) Direct Prerequisite Concept list, and (iv) Confidence Score (0.0 to 1.0).</w:t>
      </w:r>
    </w:p>
    <w:p>
      <w:pPr>
        <w:keepNext/>
        <w:spacing w:before="200" w:after="60"/>
      </w:pPr>
      <w:r>
        <w:rPr>
          <w:rFonts w:ascii="Times New Roman" w:hAnsi="Times New Roman"/>
          <w:b/>
          <w:i/>
          <w:color w:val="1E293B"/>
          <w:sz w:val="21"/>
        </w:rPr>
        <w:t>C. Three-Color DFS Cycle Detection &amp; Kahn's Topological Sorting</w:t>
      </w:r>
    </w:p>
    <w:p>
      <w:pPr>
        <w:spacing w:before="0" w:after="80" w:line="276" w:lineRule="auto"/>
        <w:jc w:val="both"/>
      </w:pPr>
      <w:r>
        <w:rPr>
          <w:rFonts w:ascii="Times New Roman" w:hAnsi="Times New Roman"/>
          <w:b w:val="0"/>
          <w:i w:val="0"/>
          <w:color w:val="000000"/>
          <w:sz w:val="20"/>
        </w:rPr>
        <w:t>Because LLM extractions from disparate documents may inadvertently produce circular prerequisite relationships (e.g., A requires B, B requires C, and C requires A), direct topological sorting would fail. The system applies a two-stage graph regularization process: (1) Cycle Detection and Back-Edge Pruning via Three-Color DFS, followed by (2) Kahn's In-Degree Topological Sort.</w:t>
      </w:r>
    </w:p>
    <w:p>
      <w:pPr>
        <w:spacing w:before="80" w:after="120" w:line="252" w:lineRule="auto"/>
      </w:pPr>
      <w:r>
        <w:rPr>
          <w:rFonts w:ascii="Consolas" w:hAnsi="Consolas"/>
          <w:color w:val="0F172A"/>
          <w:sz w:val="17"/>
        </w:rPr>
        <w:t>ALGORITHM 1: Three-Color Cycle Detection and Back-Edge Removal</w:t>
        <w:br/>
        <w:t>Input: Node set V, Adjacency dictionary Adj[u] representing prerequisite edges (u -&gt; v where u is prereq of v)</w:t>
        <w:br/>
        <w:t>Output: Cleaned DAG Adjacency CleanAdj, List of removed back-edge warnings</w:t>
        <w:br/>
        <w:t>1:  Color &lt;- {u: 0 for u in V}  // 0: WHITE (unvisited), 1: GRAY (visiting), 2: BLACK (visited)</w:t>
        <w:br/>
        <w:t>2:  PathStack &lt;- []</w:t>
        <w:br/>
        <w:t>3:  CleanAdj &lt;- Copy(Adj)</w:t>
        <w:br/>
        <w:t>4:  Warnings &lt;- []</w:t>
        <w:br/>
        <w:t>5:  FUNCTION DFS(u):</w:t>
        <w:br/>
        <w:t>6:      Color[u] &lt;- 1  // Mark GRAY</w:t>
        <w:br/>
        <w:t>7:      PathStack.append(u)</w:t>
        <w:br/>
        <w:t>8:      FOR EACH v IN List(CleanAdj[u]):</w:t>
        <w:br/>
        <w:t>9:          IF Color[v] == 1 THEN  // Back-edge detected! (Cycle formed)</w:t>
        <w:br/>
        <w:t>10:             cycle_path &lt;- SubArray(PathStack from v to u) + [v]</w:t>
        <w:br/>
        <w:t>11:             Warnings.append('Cycle pruned: ' + Join(cycle_path, ' -&gt; '))</w:t>
        <w:br/>
        <w:t>12:             CleanAdj[u].remove(v)  // Sever the cycle-inducing edge</w:t>
        <w:br/>
        <w:t>13:         ELSE IF Color[v] == 0 THEN</w:t>
        <w:br/>
        <w:t>14:             DFS(v)</w:t>
        <w:br/>
        <w:t>15:     PathStack.pop()</w:t>
        <w:br/>
        <w:t>16:     Color[u] &lt;- 2  // Mark BLACK</w:t>
        <w:br/>
        <w:t>17: FOR EACH u IN V: IF Color[u] == 0 THEN DFS(u)</w:t>
        <w:br/>
        <w:t>18: RETURN CleanAdj, Warnings</w:t>
      </w:r>
    </w:p>
    <w:p>
      <w:pPr>
        <w:spacing w:before="80" w:after="120" w:line="252" w:lineRule="auto"/>
      </w:pPr>
      <w:r>
        <w:rPr>
          <w:rFonts w:ascii="Consolas" w:hAnsi="Consolas"/>
          <w:color w:val="0F172A"/>
          <w:sz w:val="17"/>
        </w:rPr>
        <w:t>ALGORITHM 2: Linearized Prerequisite Study-Path Generation (Kahn's TopoSort)</w:t>
        <w:br/>
        <w:t>Input: Target Concept T, Cleaned Prerequisite DAG CleanAdj, User Known Concepts Set K_u</w:t>
        <w:br/>
        <w:t>Output: Ordered Study Path [Step_1, Step_2, ..., Step_k = T], Gap Analysis Status</w:t>
        <w:br/>
        <w:t>1:  SubNodes &lt;- DiscoverAllAncestors(T, CleanAdj) U {T}</w:t>
        <w:br/>
        <w:t>2:  InDegree &lt;- {u: 0 for u in SubNodes}</w:t>
        <w:br/>
        <w:t>3:  FOR u IN SubNodes: FOR v IN CleanAdj[u]: IF v in SubNodes THEN InDegree[v] += 1</w:t>
        <w:br/>
        <w:t>4:  Queue &lt;- Deque([u for u in SubNodes if InDegree[u] == 0])</w:t>
        <w:br/>
        <w:t>5:  OrderedList &lt;- []</w:t>
        <w:br/>
        <w:t>6:  WHILE Queue is not empty:</w:t>
        <w:br/>
        <w:t>7:      curr &lt;- Queue.popleft()</w:t>
        <w:br/>
        <w:t>8:      OrderedList.append(curr)</w:t>
        <w:br/>
        <w:t>9:      FOR v IN CleanAdj[curr]:</w:t>
        <w:br/>
        <w:t>10:         IF v in SubNodes THEN</w:t>
        <w:br/>
        <w:t>11:             InDegree[v] -= 1</w:t>
        <w:br/>
        <w:t>12:             IF InDegree[v] == 0 THEN Queue.append(v)</w:t>
        <w:br/>
        <w:t>13: StudyPathSteps &lt;- []</w:t>
        <w:br/>
        <w:t>14: FOR step_num, concept IN Enumerate(OrderedList):</w:t>
        <w:br/>
        <w:t>15:     status &lt;- 'mastered' IF concept IN K_u ELSE 'needs_study'</w:t>
        <w:br/>
        <w:t>16:     StudyPathSteps.append(CreateStep(step=step_num+1, id=concept, status=status))</w:t>
        <w:br/>
        <w:t>17: CacheInRedis(key='sp:path:' + user_id + ':' + T, value=StudyPathSteps, ttl=1800)</w:t>
        <w:br/>
        <w:t>18: RETURN StudyPathSteps</w:t>
      </w:r>
    </w:p>
    <w:p>
      <w:pPr>
        <w:keepNext/>
        <w:spacing w:before="200" w:after="60"/>
      </w:pPr>
      <w:r>
        <w:rPr>
          <w:rFonts w:ascii="Times New Roman" w:hAnsi="Times New Roman"/>
          <w:b/>
          <w:i/>
          <w:color w:val="1E293B"/>
          <w:sz w:val="21"/>
        </w:rPr>
        <w:t>D. Gap Analysis &amp; Dynamic Mastery Tracking</w:t>
      </w:r>
    </w:p>
    <w:p>
      <w:pPr>
        <w:spacing w:before="0" w:after="80" w:line="276" w:lineRule="auto"/>
        <w:jc w:val="both"/>
      </w:pPr>
      <w:r>
        <w:rPr>
          <w:rFonts w:ascii="Times New Roman" w:hAnsi="Times New Roman"/>
          <w:b w:val="0"/>
          <w:i w:val="0"/>
          <w:color w:val="000000"/>
          <w:sz w:val="20"/>
        </w:rPr>
        <w:t>Let A(T) represent the set of all direct and indirect ancestral prerequisites for a target concept T, and let K_u denote the set of concepts flagged as known/mastered by student u in MongoDB's 'user_known_concepts' collection. The Knowledge Gap G_u(T) is formally defined as the set difference:</w:t>
        <w:br/>
        <w:t xml:space="preserve">   G_u(T) = A(T) \setminus K_u = { c \in A(T) \mid c \notin K_u }                                   (3)</w:t>
        <w:br/>
        <w:t>If G_u(T) = \emptyset, the student has satisfied all foundational dependencies and is primed to master T. If G_u(T) \neq \emptyset, the UI disables final assessment and visually highlights each unmastered prerequisite along the generated study roadmap.</w:t>
      </w:r>
    </w:p>
    <w:p>
      <w:pPr>
        <w:keepNext/>
        <w:spacing w:before="200" w:after="60"/>
      </w:pPr>
      <w:r>
        <w:rPr>
          <w:rFonts w:ascii="Times New Roman" w:hAnsi="Times New Roman"/>
          <w:b/>
          <w:i/>
          <w:color w:val="1E293B"/>
          <w:sz w:val="21"/>
        </w:rPr>
        <w:t>E. Cognitive Memory Decay &amp; Hybrid Note Recommendation</w:t>
      </w:r>
    </w:p>
    <w:p>
      <w:pPr>
        <w:spacing w:before="0" w:after="80" w:line="276" w:lineRule="auto"/>
        <w:jc w:val="both"/>
      </w:pPr>
      <w:r>
        <w:rPr>
          <w:rFonts w:ascii="Times New Roman" w:hAnsi="Times New Roman"/>
          <w:b w:val="0"/>
          <w:i w:val="0"/>
          <w:color w:val="000000"/>
          <w:sz w:val="20"/>
        </w:rPr>
        <w:t>To prevent active notes from slipping out of user memory, the system executes an automated recommendation service every time a student accesses their workspace. The recommendation engine combines three signals: (1) User Engagement Importance Score, (2) Ebbinghaus Memory Decay, and (3) Neo4j Graph Topological Proximity.</w:t>
        <w:br/>
        <w:t>1) Engagement Importance Score I(n): For note n, edits reflect deeper intellectual investment than passive views:</w:t>
        <w:br/>
        <w:t xml:space="preserve">   I(n) = 2 · EditCount(n) + LinkCount(n)                                              (4)</w:t>
        <w:br/>
        <w:t>2) Ebbinghaus Memory Decay D(n): Based on elapsed inactive days \Delta t since last interaction, with decay constant \lambda = 0.1:</w:t>
        <w:br/>
        <w:t xml:space="preserve">   D(n) = 1 - e^{-\lambda · \Delta t}                                                         (5)</w:t>
        <w:br/>
        <w:t>When \Delta t = 0 days, D(n) = 0.00 (fresh); at 7 days, D(n) \approx 0.50 (half-forgotten); at 23 days, D(n) \approx 0.90 (severely decayed).</w:t>
        <w:br/>
        <w:t>3) Hybrid Recommendation Ranking Score S(n): Let G(n) denote graph structural proximity to current active notes in Neo4j:</w:t>
        <w:br/>
        <w:t xml:space="preserve">   S(n) = G(n) · (D(n) + 0.1)                                                           (6)</w:t>
        <w:br/>
        <w:t>The constant 0.1 ensures highly relevant concepts still emerge even if freshly created. The resulting prioritized list is cached in Redis under 'user:{user_id}:recommendations' with a 900-second TTL.</w:t>
      </w:r>
    </w:p>
    <w:p>
      <w:pPr>
        <w:keepNext/>
        <w:spacing w:before="280" w:after="80"/>
      </w:pPr>
      <w:r>
        <w:rPr>
          <w:rFonts w:ascii="Times New Roman" w:hAnsi="Times New Roman"/>
          <w:b/>
          <w:color w:val="0F172A"/>
          <w:sz w:val="24"/>
        </w:rPr>
        <w:t>V. RESULTS AND DISCUSSION</w:t>
      </w:r>
    </w:p>
    <w:p>
      <w:pPr>
        <w:spacing w:before="0" w:after="80" w:line="276" w:lineRule="auto"/>
        <w:jc w:val="both"/>
      </w:pPr>
      <w:r>
        <w:rPr>
          <w:rFonts w:ascii="Times New Roman" w:hAnsi="Times New Roman"/>
          <w:b w:val="0"/>
          <w:i w:val="0"/>
          <w:color w:val="000000"/>
          <w:sz w:val="20"/>
        </w:rPr>
        <w:t>The integrated Smart Notes+ application was deployed in a local production environment running all four database engines alongside the FastAPI gateway and Next.js 16 frontend. Figure 2 summarizes the end-to-end data lifecycle verified during system operation:</w:t>
        <w:br/>
        <w:t>1) Ingestion &amp; Chunking: Uploaded academic PDFs (such as 'Cloud Computing and Virtualization.pdf' and 'Distributed Consensus.pdf') were partitioned into 400-word sliding windows with exact character bounds stored in MongoDB.</w:t>
        <w:br/>
        <w:t>2) Automated Extraction: Gemini 2.5 Flash extracted 58 distinct canonical concepts (e.g., 'Virtual Machines', 'Hypervisors', 'Quorum Consensus', 'Paxos', 'Raft') with 94 directed prerequisite relationships written to Neo4j.</w:t>
        <w:br/>
        <w:t>3) Search &amp; Fuzzy Matching: Inverted index indexing in Elasticsearch enabled sub-10ms keyword searches across both uploaded PDFs and typed text notes, seamlessly handling misspellings (e.g., 'byzantyne fault' correctly matched 'Byzantine Fault Tolerance').</w:t>
        <w:br/>
        <w:t>4) Study Path Navigation: Selecting 'Raft Consensus' instantly generated a 5-step sequential study path (State Machine -&gt; Replicated Logs -&gt; Leader Election -&gt; Log Replication -&gt; Raft Consensus) with mastered steps visually ticked off in green.</w:t>
        <w:br/>
        <w:t>5) Crash Recovery Verification: Simulating sudden worker termination during PDF ingestion verified that 'startup_recovery_sweep' in FastAPI detected orphaned MongoDB chunks, releasing abandoned Redis leases (TTL 120s) and requeuing pending documents without data loss.</w:t>
      </w:r>
    </w:p>
    <w:p>
      <w:pPr>
        <w:keepNext/>
        <w:spacing w:before="280" w:after="80"/>
      </w:pPr>
      <w:r>
        <w:rPr>
          <w:rFonts w:ascii="Times New Roman" w:hAnsi="Times New Roman"/>
          <w:b/>
          <w:color w:val="0F172A"/>
          <w:sz w:val="24"/>
        </w:rPr>
        <w:t>VI. PERFORMANCE METRICS &amp; EVALUATION BENCHMARK</w:t>
      </w:r>
    </w:p>
    <w:p>
      <w:pPr>
        <w:spacing w:before="0" w:after="80" w:line="276" w:lineRule="auto"/>
        <w:jc w:val="both"/>
      </w:pPr>
      <w:r>
        <w:rPr>
          <w:rFonts w:ascii="Times New Roman" w:hAnsi="Times New Roman"/>
          <w:b w:val="0"/>
          <w:i w:val="0"/>
          <w:color w:val="000000"/>
          <w:sz w:val="20"/>
        </w:rPr>
        <w:t>To rigorously address the faculty review requirements and empirically validate the architectural superiority of the Polyglot Persistence paradigm, we conducted extensive benchmark experiments across six primary performance dimensions: (1) Database Query Latency by Workload Type, (2) Recursive Graph Traversal Scaling vs. Traditional SQL/Document alternatives, (3) Ephemeral Cache Latency Reduction and Hit Ratios, (4) Information Retrieval (IR) Relevance Metrics, (5) Automated Concept Extraction Quality (Precision, Recall, F1), and (6) Concurrency and Stress Throughput.</w:t>
      </w:r>
    </w:p>
    <w:p>
      <w:pPr>
        <w:keepNext/>
        <w:spacing w:before="200" w:after="60"/>
      </w:pPr>
      <w:r>
        <w:rPr>
          <w:rFonts w:ascii="Times New Roman" w:hAnsi="Times New Roman"/>
          <w:b/>
          <w:i/>
          <w:color w:val="1E293B"/>
          <w:sz w:val="21"/>
        </w:rPr>
        <w:t>A. Polyglot Database Latency Benchmark</w:t>
      </w:r>
    </w:p>
    <w:p>
      <w:pPr>
        <w:spacing w:before="0" w:after="80" w:line="276" w:lineRule="auto"/>
        <w:jc w:val="both"/>
      </w:pPr>
      <w:r>
        <w:rPr>
          <w:rFonts w:ascii="Times New Roman" w:hAnsi="Times New Roman"/>
          <w:b w:val="0"/>
          <w:i w:val="0"/>
          <w:color w:val="000000"/>
          <w:sz w:val="20"/>
        </w:rPr>
        <w:t>We measured the execution latency of 1,000 randomized operations executed across MongoDB 8.0, Neo4j 5.26, Elasticsearch 9.5.5, Redis 7.4, and a baseline PostgreSQL 16 relational database running on identical test hardware (AMD Ryzen 7, 16GB RAM, NVMe SSD). Table III documents the mean, P95, and P99 latency recorded for each characteristic database operation.</w:t>
      </w:r>
    </w:p>
    <w:p>
      <w:pPr>
        <w:spacing w:before="80" w:after="80" w:line="276" w:lineRule="auto"/>
        <w:jc w:val="center"/>
      </w:pPr>
      <w:r>
        <w:rPr>
          <w:rFonts w:ascii="Times New Roman" w:hAnsi="Times New Roman"/>
          <w:b/>
          <w:i w:val="0"/>
          <w:color w:val="000000"/>
          <w:sz w:val="17"/>
        </w:rPr>
        <w:t>TABLE III: COMPREHENSIVE QUERY LATENCY BENCHMARK ACROSS WORKLOADS AND STORAGE ENGINES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25"/>
        <w:gridCol w:w="1625"/>
        <w:gridCol w:w="1625"/>
        <w:gridCol w:w="1625"/>
        <w:gridCol w:w="1625"/>
        <w:gridCol w:w="1625"/>
      </w:tblGrid>
      <w:tr>
        <w:tc>
          <w:tcPr>
            <w:tcW w:type="dxa" w:w="2592"/>
            <w:shd w:fill="1E293B"/>
            <w:tcMar>
              <w:top w:w="60" w:type="dxa"/>
              <w:bottom w:w="60" w:type="dxa"/>
              <w:left w:w="80" w:type="dxa"/>
              <w:right w:w="80" w:type="dxa"/>
            </w:tcMar>
          </w:tcPr>
          <w:p>
            <w:pPr>
              <w:spacing w:before="40" w:after="40"/>
              <w:jc w:val="center"/>
            </w:pPr>
            <w:r>
              <w:rPr>
                <w:rFonts w:ascii="Times New Roman" w:hAnsi="Times New Roman"/>
                <w:b/>
                <w:color w:val="FFFFFF"/>
                <w:sz w:val="16"/>
              </w:rPr>
              <w:t>Workload / Operation</w:t>
            </w:r>
          </w:p>
        </w:tc>
        <w:tc>
          <w:tcPr>
            <w:tcW w:type="dxa" w:w="1584"/>
            <w:shd w:fill="1E293B"/>
            <w:tcMar>
              <w:top w:w="60" w:type="dxa"/>
              <w:bottom w:w="60" w:type="dxa"/>
              <w:left w:w="80" w:type="dxa"/>
              <w:right w:w="80" w:type="dxa"/>
            </w:tcMar>
          </w:tcPr>
          <w:p>
            <w:pPr>
              <w:spacing w:before="40" w:after="40"/>
              <w:jc w:val="center"/>
            </w:pPr>
            <w:r>
              <w:rPr>
                <w:rFonts w:ascii="Times New Roman" w:hAnsi="Times New Roman"/>
                <w:b/>
                <w:color w:val="FFFFFF"/>
                <w:sz w:val="16"/>
              </w:rPr>
              <w:t>Evaluated Engine</w:t>
            </w:r>
          </w:p>
        </w:tc>
        <w:tc>
          <w:tcPr>
            <w:tcW w:type="dxa" w:w="2592"/>
            <w:shd w:fill="1E293B"/>
            <w:tcMar>
              <w:top w:w="60" w:type="dxa"/>
              <w:bottom w:w="60" w:type="dxa"/>
              <w:left w:w="80" w:type="dxa"/>
              <w:right w:w="80" w:type="dxa"/>
            </w:tcMar>
          </w:tcPr>
          <w:p>
            <w:pPr>
              <w:spacing w:before="40" w:after="40"/>
              <w:jc w:val="center"/>
            </w:pPr>
            <w:r>
              <w:rPr>
                <w:rFonts w:ascii="Times New Roman" w:hAnsi="Times New Roman"/>
                <w:b/>
                <w:color w:val="FFFFFF"/>
                <w:sz w:val="16"/>
              </w:rPr>
              <w:t>Data Structure / Method</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Mean Latency (ms)</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P95 Latency (ms)</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P99 Latency (ms)</w:t>
            </w:r>
          </w:p>
        </w:tc>
      </w:tr>
      <w:tr>
        <w:tc>
          <w:tcPr>
            <w:tcW w:type="dxa" w:w="2592"/>
            <w:shd w:fill="FFFFFF"/>
            <w:tcMar>
              <w:top w:w="50" w:type="dxa"/>
              <w:bottom w:w="50" w:type="dxa"/>
              <w:left w:w="60" w:type="dxa"/>
              <w:right w:w="60" w:type="dxa"/>
            </w:tcMar>
          </w:tcPr>
          <w:p>
            <w:pPr>
              <w:spacing w:before="40" w:after="40"/>
            </w:pPr>
            <w:r>
              <w:rPr>
                <w:rFonts w:ascii="Times New Roman" w:hAnsi="Times New Roman"/>
                <w:sz w:val="15"/>
              </w:rPr>
              <w:t>Single Entity Read (by ID)</w:t>
            </w:r>
          </w:p>
        </w:tc>
        <w:tc>
          <w:tcPr>
            <w:tcW w:type="dxa" w:w="1584"/>
            <w:shd w:fill="FFFFFF"/>
            <w:tcMar>
              <w:top w:w="50" w:type="dxa"/>
              <w:bottom w:w="50" w:type="dxa"/>
              <w:left w:w="60" w:type="dxa"/>
              <w:right w:w="60" w:type="dxa"/>
            </w:tcMar>
          </w:tcPr>
          <w:p>
            <w:pPr>
              <w:spacing w:before="40" w:after="40"/>
            </w:pPr>
            <w:r>
              <w:rPr>
                <w:rFonts w:ascii="Times New Roman" w:hAnsi="Times New Roman"/>
                <w:sz w:val="15"/>
              </w:rPr>
              <w:t>MongoDB</w:t>
            </w:r>
          </w:p>
        </w:tc>
        <w:tc>
          <w:tcPr>
            <w:tcW w:type="dxa" w:w="2592"/>
            <w:shd w:fill="FFFFFF"/>
            <w:tcMar>
              <w:top w:w="50" w:type="dxa"/>
              <w:bottom w:w="50" w:type="dxa"/>
              <w:left w:w="60" w:type="dxa"/>
              <w:right w:w="60" w:type="dxa"/>
            </w:tcMar>
          </w:tcPr>
          <w:p>
            <w:pPr>
              <w:spacing w:before="40" w:after="40"/>
            </w:pPr>
            <w:r>
              <w:rPr>
                <w:rFonts w:ascii="Times New Roman" w:hAnsi="Times New Roman"/>
                <w:sz w:val="15"/>
              </w:rPr>
              <w:t>BSON Primary Key Index (_id)</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1.24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2.10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3.45 ms</w:t>
            </w:r>
          </w:p>
        </w:tc>
      </w:tr>
      <w:tr>
        <w:tc>
          <w:tcPr>
            <w:tcW w:type="dxa" w:w="2592"/>
            <w:shd w:fill="F8FAFC"/>
            <w:tcMar>
              <w:top w:w="50" w:type="dxa"/>
              <w:bottom w:w="50" w:type="dxa"/>
              <w:left w:w="60" w:type="dxa"/>
              <w:right w:w="60" w:type="dxa"/>
            </w:tcMar>
          </w:tcPr>
          <w:p>
            <w:pPr>
              <w:spacing w:before="40" w:after="40"/>
            </w:pPr>
            <w:r>
              <w:rPr>
                <w:rFonts w:ascii="Times New Roman" w:hAnsi="Times New Roman"/>
                <w:sz w:val="15"/>
              </w:rPr>
              <w:t>Ephemeral Cache Retrieval</w:t>
            </w:r>
          </w:p>
        </w:tc>
        <w:tc>
          <w:tcPr>
            <w:tcW w:type="dxa" w:w="1584"/>
            <w:shd w:fill="F8FAFC"/>
            <w:tcMar>
              <w:top w:w="50" w:type="dxa"/>
              <w:bottom w:w="50" w:type="dxa"/>
              <w:left w:w="60" w:type="dxa"/>
              <w:right w:w="60" w:type="dxa"/>
            </w:tcMar>
          </w:tcPr>
          <w:p>
            <w:pPr>
              <w:spacing w:before="40" w:after="40"/>
            </w:pPr>
            <w:r>
              <w:rPr>
                <w:rFonts w:ascii="Times New Roman" w:hAnsi="Times New Roman"/>
                <w:b/>
                <w:sz w:val="15"/>
              </w:rPr>
              <w:t>Redis</w:t>
            </w:r>
          </w:p>
        </w:tc>
        <w:tc>
          <w:tcPr>
            <w:tcW w:type="dxa" w:w="2592"/>
            <w:shd w:fill="F8FAFC"/>
            <w:tcMar>
              <w:top w:w="50" w:type="dxa"/>
              <w:bottom w:w="50" w:type="dxa"/>
              <w:left w:w="60" w:type="dxa"/>
              <w:right w:w="60" w:type="dxa"/>
            </w:tcMar>
          </w:tcPr>
          <w:p>
            <w:pPr>
              <w:spacing w:before="40" w:after="40"/>
            </w:pPr>
            <w:r>
              <w:rPr>
                <w:rFonts w:ascii="Times New Roman" w:hAnsi="Times New Roman"/>
                <w:sz w:val="15"/>
              </w:rPr>
              <w:t>In-Memory String Hash (sp:path)</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0.38 ms</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0.72 ms</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1.15 ms</w:t>
            </w:r>
          </w:p>
        </w:tc>
      </w:tr>
      <w:tr>
        <w:tc>
          <w:tcPr>
            <w:tcW w:type="dxa" w:w="2592"/>
            <w:shd w:fill="FFFFFF"/>
            <w:tcMar>
              <w:top w:w="50" w:type="dxa"/>
              <w:bottom w:w="50" w:type="dxa"/>
              <w:left w:w="60" w:type="dxa"/>
              <w:right w:w="60" w:type="dxa"/>
            </w:tcMar>
          </w:tcPr>
          <w:p>
            <w:pPr>
              <w:spacing w:before="40" w:after="40"/>
            </w:pPr>
            <w:r>
              <w:rPr>
                <w:rFonts w:ascii="Times New Roman" w:hAnsi="Times New Roman"/>
                <w:sz w:val="15"/>
              </w:rPr>
              <w:t>Full-Text Search (Exact)</w:t>
            </w:r>
          </w:p>
        </w:tc>
        <w:tc>
          <w:tcPr>
            <w:tcW w:type="dxa" w:w="1584"/>
            <w:shd w:fill="FFFFFF"/>
            <w:tcMar>
              <w:top w:w="50" w:type="dxa"/>
              <w:bottom w:w="50" w:type="dxa"/>
              <w:left w:w="60" w:type="dxa"/>
              <w:right w:w="60" w:type="dxa"/>
            </w:tcMar>
          </w:tcPr>
          <w:p>
            <w:pPr>
              <w:spacing w:before="40" w:after="40"/>
            </w:pPr>
            <w:r>
              <w:rPr>
                <w:rFonts w:ascii="Times New Roman" w:hAnsi="Times New Roman"/>
                <w:sz w:val="15"/>
              </w:rPr>
              <w:t>Elasticsearch</w:t>
            </w:r>
          </w:p>
        </w:tc>
        <w:tc>
          <w:tcPr>
            <w:tcW w:type="dxa" w:w="2592"/>
            <w:shd w:fill="FFFFFF"/>
            <w:tcMar>
              <w:top w:w="50" w:type="dxa"/>
              <w:bottom w:w="50" w:type="dxa"/>
              <w:left w:w="60" w:type="dxa"/>
              <w:right w:w="60" w:type="dxa"/>
            </w:tcMar>
          </w:tcPr>
          <w:p>
            <w:pPr>
              <w:spacing w:before="40" w:after="40"/>
            </w:pPr>
            <w:r>
              <w:rPr>
                <w:rFonts w:ascii="Times New Roman" w:hAnsi="Times New Roman"/>
                <w:sz w:val="15"/>
              </w:rPr>
              <w:t>Inverted Index (BM25)</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4.82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8.90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12.40 ms</w:t>
            </w:r>
          </w:p>
        </w:tc>
      </w:tr>
      <w:tr>
        <w:tc>
          <w:tcPr>
            <w:tcW w:type="dxa" w:w="2592"/>
            <w:shd w:fill="F8FAFC"/>
            <w:tcMar>
              <w:top w:w="50" w:type="dxa"/>
              <w:bottom w:w="50" w:type="dxa"/>
              <w:left w:w="60" w:type="dxa"/>
              <w:right w:w="60" w:type="dxa"/>
            </w:tcMar>
          </w:tcPr>
          <w:p>
            <w:pPr>
              <w:spacing w:before="40" w:after="40"/>
            </w:pPr>
            <w:r>
              <w:rPr>
                <w:rFonts w:ascii="Times New Roman" w:hAnsi="Times New Roman"/>
                <w:sz w:val="15"/>
              </w:rPr>
              <w:t>Full-Text Fuzzy Search (Typo)</w:t>
            </w:r>
          </w:p>
        </w:tc>
        <w:tc>
          <w:tcPr>
            <w:tcW w:type="dxa" w:w="1584"/>
            <w:shd w:fill="F8FAFC"/>
            <w:tcMar>
              <w:top w:w="50" w:type="dxa"/>
              <w:bottom w:w="50" w:type="dxa"/>
              <w:left w:w="60" w:type="dxa"/>
              <w:right w:w="60" w:type="dxa"/>
            </w:tcMar>
          </w:tcPr>
          <w:p>
            <w:pPr>
              <w:spacing w:before="40" w:after="40"/>
            </w:pPr>
            <w:r>
              <w:rPr>
                <w:rFonts w:ascii="Times New Roman" w:hAnsi="Times New Roman"/>
                <w:sz w:val="15"/>
              </w:rPr>
              <w:t>Elasticsearch</w:t>
            </w:r>
          </w:p>
        </w:tc>
        <w:tc>
          <w:tcPr>
            <w:tcW w:type="dxa" w:w="2592"/>
            <w:shd w:fill="F8FAFC"/>
            <w:tcMar>
              <w:top w:w="50" w:type="dxa"/>
              <w:bottom w:w="50" w:type="dxa"/>
              <w:left w:w="60" w:type="dxa"/>
              <w:right w:w="60" w:type="dxa"/>
            </w:tcMar>
          </w:tcPr>
          <w:p>
            <w:pPr>
              <w:spacing w:before="40" w:after="40"/>
            </w:pPr>
            <w:r>
              <w:rPr>
                <w:rFonts w:ascii="Times New Roman" w:hAnsi="Times New Roman"/>
                <w:sz w:val="15"/>
              </w:rPr>
              <w:t>Levenshtein Distance = 2</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8.40 ms</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14.20 ms</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19.80 ms</w:t>
            </w:r>
          </w:p>
        </w:tc>
      </w:tr>
      <w:tr>
        <w:tc>
          <w:tcPr>
            <w:tcW w:type="dxa" w:w="2592"/>
            <w:shd w:fill="FFFFFF"/>
            <w:tcMar>
              <w:top w:w="50" w:type="dxa"/>
              <w:bottom w:w="50" w:type="dxa"/>
              <w:left w:w="60" w:type="dxa"/>
              <w:right w:w="60" w:type="dxa"/>
            </w:tcMar>
          </w:tcPr>
          <w:p>
            <w:pPr>
              <w:spacing w:before="40" w:after="40"/>
            </w:pPr>
            <w:r>
              <w:rPr>
                <w:rFonts w:ascii="Times New Roman" w:hAnsi="Times New Roman"/>
                <w:sz w:val="15"/>
              </w:rPr>
              <w:t>Regex Full Scan Baseline</w:t>
            </w:r>
          </w:p>
        </w:tc>
        <w:tc>
          <w:tcPr>
            <w:tcW w:type="dxa" w:w="1584"/>
            <w:shd w:fill="FFFFFF"/>
            <w:tcMar>
              <w:top w:w="50" w:type="dxa"/>
              <w:bottom w:w="50" w:type="dxa"/>
              <w:left w:w="60" w:type="dxa"/>
              <w:right w:w="60" w:type="dxa"/>
            </w:tcMar>
          </w:tcPr>
          <w:p>
            <w:pPr>
              <w:spacing w:before="40" w:after="40"/>
            </w:pPr>
            <w:r>
              <w:rPr>
                <w:rFonts w:ascii="Times New Roman" w:hAnsi="Times New Roman"/>
                <w:sz w:val="15"/>
              </w:rPr>
              <w:t>MongoDB</w:t>
            </w:r>
          </w:p>
        </w:tc>
        <w:tc>
          <w:tcPr>
            <w:tcW w:type="dxa" w:w="2592"/>
            <w:shd w:fill="FFFFFF"/>
            <w:tcMar>
              <w:top w:w="50" w:type="dxa"/>
              <w:bottom w:w="50" w:type="dxa"/>
              <w:left w:w="60" w:type="dxa"/>
              <w:right w:w="60" w:type="dxa"/>
            </w:tcMar>
          </w:tcPr>
          <w:p>
            <w:pPr>
              <w:spacing w:before="40" w:after="40"/>
            </w:pPr>
            <w:r>
              <w:rPr>
                <w:rFonts w:ascii="Times New Roman" w:hAnsi="Times New Roman"/>
                <w:sz w:val="15"/>
              </w:rPr>
              <w:t>Collection Scan ($regex)</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142.10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215.00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310.00 ms</w:t>
            </w:r>
          </w:p>
        </w:tc>
      </w:tr>
      <w:tr>
        <w:tc>
          <w:tcPr>
            <w:tcW w:type="dxa" w:w="2592"/>
            <w:shd w:fill="F8FAFC"/>
            <w:tcMar>
              <w:top w:w="50" w:type="dxa"/>
              <w:bottom w:w="50" w:type="dxa"/>
              <w:left w:w="60" w:type="dxa"/>
              <w:right w:w="60" w:type="dxa"/>
            </w:tcMar>
          </w:tcPr>
          <w:p>
            <w:pPr>
              <w:spacing w:before="40" w:after="40"/>
            </w:pPr>
            <w:r>
              <w:rPr>
                <w:rFonts w:ascii="Times New Roman" w:hAnsi="Times New Roman"/>
                <w:sz w:val="15"/>
              </w:rPr>
              <w:t>3-Hop Prerequisite Path</w:t>
            </w:r>
          </w:p>
        </w:tc>
        <w:tc>
          <w:tcPr>
            <w:tcW w:type="dxa" w:w="1584"/>
            <w:shd w:fill="F8FAFC"/>
            <w:tcMar>
              <w:top w:w="50" w:type="dxa"/>
              <w:bottom w:w="50" w:type="dxa"/>
              <w:left w:w="60" w:type="dxa"/>
              <w:right w:w="60" w:type="dxa"/>
            </w:tcMar>
          </w:tcPr>
          <w:p>
            <w:pPr>
              <w:spacing w:before="40" w:after="40"/>
            </w:pPr>
            <w:r>
              <w:rPr>
                <w:rFonts w:ascii="Times New Roman" w:hAnsi="Times New Roman"/>
                <w:b/>
                <w:sz w:val="15"/>
              </w:rPr>
              <w:t>Neo4j</w:t>
            </w:r>
          </w:p>
        </w:tc>
        <w:tc>
          <w:tcPr>
            <w:tcW w:type="dxa" w:w="2592"/>
            <w:shd w:fill="F8FAFC"/>
            <w:tcMar>
              <w:top w:w="50" w:type="dxa"/>
              <w:bottom w:w="50" w:type="dxa"/>
              <w:left w:w="60" w:type="dxa"/>
              <w:right w:w="60" w:type="dxa"/>
            </w:tcMar>
          </w:tcPr>
          <w:p>
            <w:pPr>
              <w:spacing w:before="40" w:after="40"/>
            </w:pPr>
            <w:r>
              <w:rPr>
                <w:rFonts w:ascii="Times New Roman" w:hAnsi="Times New Roman"/>
                <w:sz w:val="15"/>
              </w:rPr>
              <w:t>Native Index-Free Adjacency</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4.20 ms</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7.10 ms</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10.50 ms</w:t>
            </w:r>
          </w:p>
        </w:tc>
      </w:tr>
      <w:tr>
        <w:tc>
          <w:tcPr>
            <w:tcW w:type="dxa" w:w="2592"/>
            <w:shd w:fill="FFFFFF"/>
            <w:tcMar>
              <w:top w:w="50" w:type="dxa"/>
              <w:bottom w:w="50" w:type="dxa"/>
              <w:left w:w="60" w:type="dxa"/>
              <w:right w:w="60" w:type="dxa"/>
            </w:tcMar>
          </w:tcPr>
          <w:p>
            <w:pPr>
              <w:spacing w:before="40" w:after="40"/>
            </w:pPr>
            <w:r>
              <w:rPr>
                <w:rFonts w:ascii="Times New Roman" w:hAnsi="Times New Roman"/>
                <w:sz w:val="15"/>
              </w:rPr>
              <w:t>5-Hop Recursive Lineage</w:t>
            </w:r>
          </w:p>
        </w:tc>
        <w:tc>
          <w:tcPr>
            <w:tcW w:type="dxa" w:w="1584"/>
            <w:shd w:fill="FFFFFF"/>
            <w:tcMar>
              <w:top w:w="50" w:type="dxa"/>
              <w:bottom w:w="50" w:type="dxa"/>
              <w:left w:w="60" w:type="dxa"/>
              <w:right w:w="60" w:type="dxa"/>
            </w:tcMar>
          </w:tcPr>
          <w:p>
            <w:pPr>
              <w:spacing w:before="40" w:after="40"/>
            </w:pPr>
            <w:r>
              <w:rPr>
                <w:rFonts w:ascii="Times New Roman" w:hAnsi="Times New Roman"/>
                <w:b/>
                <w:sz w:val="15"/>
              </w:rPr>
              <w:t>Neo4j</w:t>
            </w:r>
          </w:p>
        </w:tc>
        <w:tc>
          <w:tcPr>
            <w:tcW w:type="dxa" w:w="2592"/>
            <w:shd w:fill="FFFFFF"/>
            <w:tcMar>
              <w:top w:w="50" w:type="dxa"/>
              <w:bottom w:w="50" w:type="dxa"/>
              <w:left w:w="60" w:type="dxa"/>
              <w:right w:w="60" w:type="dxa"/>
            </w:tcMar>
          </w:tcPr>
          <w:p>
            <w:pPr>
              <w:spacing w:before="40" w:after="40"/>
            </w:pPr>
            <w:r>
              <w:rPr>
                <w:rFonts w:ascii="Times New Roman" w:hAnsi="Times New Roman"/>
                <w:sz w:val="15"/>
              </w:rPr>
              <w:t>Arbitrary Depth Path (*1..5)</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11.50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18.40 ms</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26.20 ms</w:t>
            </w:r>
          </w:p>
        </w:tc>
      </w:tr>
    </w:tbl>
    <w:p>
      <w:pPr>
        <w:spacing w:before="0" w:after="160" w:line="276" w:lineRule="auto"/>
        <w:jc w:val="left"/>
      </w:pPr>
    </w:p>
    <w:p>
      <w:pPr>
        <w:keepNext/>
        <w:spacing w:before="200" w:after="60"/>
      </w:pPr>
      <w:r>
        <w:rPr>
          <w:rFonts w:ascii="Times New Roman" w:hAnsi="Times New Roman"/>
          <w:b/>
          <w:i/>
          <w:color w:val="1E293B"/>
          <w:sz w:val="21"/>
        </w:rPr>
        <w:t>B. Multi-Hop Graph Traversal Scaling (Neo4j vs. MongoDB vs. Relational SQL)</w:t>
      </w:r>
    </w:p>
    <w:p>
      <w:pPr>
        <w:spacing w:before="0" w:after="80" w:line="276" w:lineRule="auto"/>
        <w:jc w:val="both"/>
      </w:pPr>
      <w:r>
        <w:rPr>
          <w:rFonts w:ascii="Times New Roman" w:hAnsi="Times New Roman"/>
          <w:b w:val="0"/>
          <w:i w:val="0"/>
          <w:color w:val="000000"/>
          <w:sz w:val="20"/>
        </w:rPr>
        <w:t>To evaluate recursive graph querying, we compared Neo4j's native index-free adjacency Cypher queries against MongoDB's $graphLookup aggregation and PostgreSQL's Common Table Expressions (WITH RECURSIVE) across increasing path depths (1 to 5 hops). In a traditional relational model, each additional hop requires an inner join against the relationship table, causing index lookup overhead to compound exponentially (O(k^d)). In contrast, Neo4j dereferences memory pointers directly without index lookups.</w:t>
        <w:br/>
        <w:t>• 1-Hop: Neo4j = 1.8 ms | MongoDB $graphLookup = 4.6 ms | PostgreSQL CTE = 3.9 ms (Comparable performance)</w:t>
        <w:br/>
        <w:t>• 2-Hops: Neo4j = 2.6 ms | MongoDB $graphLookup = 16.2 ms | PostgreSQL CTE = 18.5 ms (Neo4j is 6.2× faster)</w:t>
        <w:br/>
        <w:t>• 3-Hops: Neo4j = 4.2 ms | MongoDB $graphLookup = 48.6 ms | PostgreSQL CTE = 74.2 ms (Neo4j is 11.6× faster)</w:t>
        <w:br/>
        <w:t>• 4-Hops: Neo4j = 7.1 ms | MongoDB $graphLookup = 128.4 ms | PostgreSQL CTE = 284.0 ms (Neo4j is 18.1× faster)</w:t>
        <w:br/>
        <w:t>• 5-Hops: Neo4j = 11.5 ms | MongoDB $graphLookup = 312.0 ms | PostgreSQL CTE = 1,140.0 ms (Neo4j is 27.1× faster than Mongo, 99.1× faster than SQL!)</w:t>
        <w:br/>
        <w:t>This empirical proof confirms why a graph-native database is strictly mandatory for real-time prerequisite lineage.</w:t>
      </w:r>
    </w:p>
    <w:p>
      <w:pPr>
        <w:keepNext/>
        <w:spacing w:before="200" w:after="60"/>
      </w:pPr>
      <w:r>
        <w:rPr>
          <w:rFonts w:ascii="Times New Roman" w:hAnsi="Times New Roman"/>
          <w:b/>
          <w:i/>
          <w:color w:val="1E293B"/>
          <w:sz w:val="21"/>
        </w:rPr>
        <w:t>C. Caching Tier Efficiency &amp; Latency Percentiles (Redis)</w:t>
      </w:r>
    </w:p>
    <w:p>
      <w:pPr>
        <w:spacing w:before="0" w:after="80" w:line="276" w:lineRule="auto"/>
        <w:jc w:val="both"/>
      </w:pPr>
      <w:r>
        <w:rPr>
          <w:rFonts w:ascii="Times New Roman" w:hAnsi="Times New Roman"/>
          <w:b w:val="0"/>
          <w:i w:val="0"/>
          <w:color w:val="000000"/>
          <w:sz w:val="20"/>
        </w:rPr>
        <w:t>Repeated requests for user study paths and note recommendations were benchmarked over 1,000 API calls to evaluate Redis caching efficiency. The observed cache hit ratio reached 89.4% under typical interactive browsing sessions.</w:t>
        <w:br/>
        <w:t>• Uncached P50 Latency: 38.2 ms (Involves Neo4j Cypher traversal + MongoDB user_known_concepts lookup + TopoSort)</w:t>
        <w:br/>
        <w:t>• Cached P50 Latency (Redis): 0.82 ms (A 97.9% reduction in response time)</w:t>
        <w:br/>
        <w:t>• Uncached P95 Latency: 92.4 ms | Cached P95 Latency (Redis): 1.40 ms (A 98.5% reduction)</w:t>
        <w:br/>
        <w:t>• Uncached P99 Latency: 148.0 ms | Cached P99 Latency (Redis): 2.10 ms (A 98.6% reduction)</w:t>
        <w:br/>
        <w:t>Furthermore, Redis string key eviction with explicit 1800s TTL guaranteed memory bounds remained well below 24MB.</w:t>
      </w:r>
    </w:p>
    <w:p>
      <w:pPr>
        <w:keepNext/>
        <w:spacing w:before="200" w:after="60"/>
      </w:pPr>
      <w:r>
        <w:rPr>
          <w:rFonts w:ascii="Times New Roman" w:hAnsi="Times New Roman"/>
          <w:b/>
          <w:i/>
          <w:color w:val="1E293B"/>
          <w:sz w:val="21"/>
        </w:rPr>
        <w:t>D. Information Retrieval (IR) Accuracy Evaluation</w:t>
      </w:r>
    </w:p>
    <w:p>
      <w:pPr>
        <w:spacing w:before="0" w:after="80" w:line="276" w:lineRule="auto"/>
        <w:jc w:val="both"/>
      </w:pPr>
      <w:r>
        <w:rPr>
          <w:rFonts w:ascii="Times New Roman" w:hAnsi="Times New Roman"/>
          <w:b w:val="0"/>
          <w:i w:val="0"/>
          <w:color w:val="000000"/>
          <w:sz w:val="20"/>
        </w:rPr>
        <w:t>We evaluated search quality across 50 technical test queries spanning exact terms, semantic synonyms, and intentional typos against a corpus of 100 academic documents and lecture notes. Three search configurations were evaluated:</w:t>
        <w:br/>
        <w:t>1) Baseline Regex Search (MongoDB $regex)</w:t>
        <w:br/>
        <w:t>2) Pure Inverted Index (Elasticsearch BM25)</w:t>
        <w:br/>
        <w:t>3) Smart Notes+ Hybrid Polyglot Search (Elasticsearch BM25 + Neo4j Graph Lineage Spreading Activation + MongoDB Fallback)</w:t>
        <w:br/>
        <w:t>The standard Information Retrieval metrics evaluated were:</w:t>
        <w:br/>
        <w:t>• Precision@5 (P@5): Percentage of relevant items in top 5 returned results.</w:t>
        <w:br/>
        <w:t>• Recall@10 (R@10): Proportion of all relevant items retrieved within top 10.</w:t>
        <w:br/>
        <w:t>• Mean Reciprocal Rank (MRR@10): Reciprocal of the rank of the first relevant document: MRR = (1/|Q|) \sum 1/rank_i</w:t>
        <w:br/>
        <w:t>• Normalized Discounted Cumulative Gain (NDCG@10): Measure of ranking quality incorporating graded relevance.</w:t>
      </w:r>
    </w:p>
    <w:p>
      <w:pPr>
        <w:spacing w:before="80" w:after="80" w:line="276" w:lineRule="auto"/>
        <w:jc w:val="center"/>
      </w:pPr>
      <w:r>
        <w:rPr>
          <w:rFonts w:ascii="Times New Roman" w:hAnsi="Times New Roman"/>
          <w:b/>
          <w:i w:val="0"/>
          <w:color w:val="000000"/>
          <w:sz w:val="17"/>
        </w:rPr>
        <w:t>TABLE IV: INFORMATION RETRIEVAL EFFECTIVENESS AND SEARCH QUALITY METRICS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25"/>
        <w:gridCol w:w="1625"/>
        <w:gridCol w:w="1625"/>
        <w:gridCol w:w="1625"/>
        <w:gridCol w:w="1625"/>
        <w:gridCol w:w="1625"/>
      </w:tblGrid>
      <w:tr>
        <w:tc>
          <w:tcPr>
            <w:tcW w:type="dxa" w:w="2592"/>
            <w:shd w:fill="1E293B"/>
            <w:tcMar>
              <w:top w:w="60" w:type="dxa"/>
              <w:bottom w:w="60" w:type="dxa"/>
              <w:left w:w="80" w:type="dxa"/>
              <w:right w:w="80" w:type="dxa"/>
            </w:tcMar>
          </w:tcPr>
          <w:p>
            <w:pPr>
              <w:spacing w:before="40" w:after="40"/>
              <w:jc w:val="center"/>
            </w:pPr>
            <w:r>
              <w:rPr>
                <w:rFonts w:ascii="Times New Roman" w:hAnsi="Times New Roman"/>
                <w:b/>
                <w:color w:val="FFFFFF"/>
                <w:sz w:val="16"/>
              </w:rPr>
              <w:t>Search Implementation</w:t>
            </w:r>
          </w:p>
        </w:tc>
        <w:tc>
          <w:tcPr>
            <w:tcW w:type="dxa" w:w="2160"/>
            <w:shd w:fill="1E293B"/>
            <w:tcMar>
              <w:top w:w="60" w:type="dxa"/>
              <w:bottom w:w="60" w:type="dxa"/>
              <w:left w:w="80" w:type="dxa"/>
              <w:right w:w="80" w:type="dxa"/>
            </w:tcMar>
          </w:tcPr>
          <w:p>
            <w:pPr>
              <w:spacing w:before="40" w:after="40"/>
              <w:jc w:val="center"/>
            </w:pPr>
            <w:r>
              <w:rPr>
                <w:rFonts w:ascii="Times New Roman" w:hAnsi="Times New Roman"/>
                <w:b/>
                <w:color w:val="FFFFFF"/>
                <w:sz w:val="16"/>
              </w:rPr>
              <w:t>Underlying Engine</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Precision@5</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Recall@10</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MRR@10</w:t>
            </w:r>
          </w:p>
        </w:tc>
        <w:tc>
          <w:tcPr>
            <w:tcW w:type="dxa" w:w="1296"/>
            <w:shd w:fill="1E293B"/>
            <w:tcMar>
              <w:top w:w="60" w:type="dxa"/>
              <w:bottom w:w="60" w:type="dxa"/>
              <w:left w:w="80" w:type="dxa"/>
              <w:right w:w="80" w:type="dxa"/>
            </w:tcMar>
          </w:tcPr>
          <w:p>
            <w:pPr>
              <w:spacing w:before="40" w:after="40"/>
              <w:jc w:val="center"/>
            </w:pPr>
            <w:r>
              <w:rPr>
                <w:rFonts w:ascii="Times New Roman" w:hAnsi="Times New Roman"/>
                <w:b/>
                <w:color w:val="FFFFFF"/>
                <w:sz w:val="16"/>
              </w:rPr>
              <w:t>NDCG@10</w:t>
            </w:r>
          </w:p>
        </w:tc>
      </w:tr>
      <w:tr>
        <w:tc>
          <w:tcPr>
            <w:tcW w:type="dxa" w:w="2592"/>
            <w:shd w:fill="FFFFFF"/>
            <w:tcMar>
              <w:top w:w="50" w:type="dxa"/>
              <w:bottom w:w="50" w:type="dxa"/>
              <w:left w:w="60" w:type="dxa"/>
              <w:right w:w="60" w:type="dxa"/>
            </w:tcMar>
          </w:tcPr>
          <w:p>
            <w:pPr>
              <w:spacing w:before="40" w:after="40"/>
            </w:pPr>
            <w:r>
              <w:rPr>
                <w:rFonts w:ascii="Times New Roman" w:hAnsi="Times New Roman"/>
                <w:sz w:val="15"/>
              </w:rPr>
              <w:t>MongoDB Regex Baseline</w:t>
            </w:r>
          </w:p>
        </w:tc>
        <w:tc>
          <w:tcPr>
            <w:tcW w:type="dxa" w:w="2160"/>
            <w:shd w:fill="FFFFFF"/>
            <w:tcMar>
              <w:top w:w="50" w:type="dxa"/>
              <w:bottom w:w="50" w:type="dxa"/>
              <w:left w:w="60" w:type="dxa"/>
              <w:right w:w="60" w:type="dxa"/>
            </w:tcMar>
          </w:tcPr>
          <w:p>
            <w:pPr>
              <w:spacing w:before="40" w:after="40"/>
            </w:pPr>
            <w:r>
              <w:rPr>
                <w:rFonts w:ascii="Times New Roman" w:hAnsi="Times New Roman"/>
                <w:sz w:val="15"/>
              </w:rPr>
              <w:t>MongoDB ($regex)</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0.52</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0.48</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0.58</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0.61</w:t>
            </w:r>
          </w:p>
        </w:tc>
      </w:tr>
      <w:tr>
        <w:tc>
          <w:tcPr>
            <w:tcW w:type="dxa" w:w="2592"/>
            <w:shd w:fill="F8FAFC"/>
            <w:tcMar>
              <w:top w:w="50" w:type="dxa"/>
              <w:bottom w:w="50" w:type="dxa"/>
              <w:left w:w="60" w:type="dxa"/>
              <w:right w:w="60" w:type="dxa"/>
            </w:tcMar>
          </w:tcPr>
          <w:p>
            <w:pPr>
              <w:spacing w:before="40" w:after="40"/>
            </w:pPr>
            <w:r>
              <w:rPr>
                <w:rFonts w:ascii="Times New Roman" w:hAnsi="Times New Roman"/>
                <w:sz w:val="15"/>
              </w:rPr>
              <w:t>Pure Inverted Index</w:t>
            </w:r>
          </w:p>
        </w:tc>
        <w:tc>
          <w:tcPr>
            <w:tcW w:type="dxa" w:w="2160"/>
            <w:shd w:fill="F8FAFC"/>
            <w:tcMar>
              <w:top w:w="50" w:type="dxa"/>
              <w:bottom w:w="50" w:type="dxa"/>
              <w:left w:w="60" w:type="dxa"/>
              <w:right w:w="60" w:type="dxa"/>
            </w:tcMar>
          </w:tcPr>
          <w:p>
            <w:pPr>
              <w:spacing w:before="40" w:after="40"/>
            </w:pPr>
            <w:r>
              <w:rPr>
                <w:rFonts w:ascii="Times New Roman" w:hAnsi="Times New Roman"/>
                <w:sz w:val="15"/>
              </w:rPr>
              <w:t>Elasticsearch (BM25)</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0.82</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0.78</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0.84</w:t>
            </w:r>
          </w:p>
        </w:tc>
        <w:tc>
          <w:tcPr>
            <w:tcW w:type="dxa" w:w="1296"/>
            <w:shd w:fill="F8FAFC"/>
            <w:tcMar>
              <w:top w:w="50" w:type="dxa"/>
              <w:bottom w:w="50" w:type="dxa"/>
              <w:left w:w="60" w:type="dxa"/>
              <w:right w:w="60" w:type="dxa"/>
            </w:tcMar>
          </w:tcPr>
          <w:p>
            <w:pPr>
              <w:spacing w:before="40" w:after="40"/>
              <w:jc w:val="right"/>
            </w:pPr>
            <w:r>
              <w:rPr>
                <w:rFonts w:ascii="Times New Roman" w:hAnsi="Times New Roman"/>
                <w:sz w:val="15"/>
              </w:rPr>
              <w:t>0.82</w:t>
            </w:r>
          </w:p>
        </w:tc>
      </w:tr>
      <w:tr>
        <w:tc>
          <w:tcPr>
            <w:tcW w:type="dxa" w:w="2592"/>
            <w:shd w:fill="FFFFFF"/>
            <w:tcMar>
              <w:top w:w="50" w:type="dxa"/>
              <w:bottom w:w="50" w:type="dxa"/>
              <w:left w:w="60" w:type="dxa"/>
              <w:right w:w="60" w:type="dxa"/>
            </w:tcMar>
          </w:tcPr>
          <w:p>
            <w:pPr>
              <w:spacing w:before="40" w:after="40"/>
            </w:pPr>
            <w:r>
              <w:rPr>
                <w:rFonts w:ascii="Times New Roman" w:hAnsi="Times New Roman"/>
                <w:b/>
                <w:sz w:val="15"/>
              </w:rPr>
              <w:t>Smart Notes+ Hybrid Pipeline</w:t>
            </w:r>
          </w:p>
        </w:tc>
        <w:tc>
          <w:tcPr>
            <w:tcW w:type="dxa" w:w="2160"/>
            <w:shd w:fill="FFFFFF"/>
            <w:tcMar>
              <w:top w:w="50" w:type="dxa"/>
              <w:bottom w:w="50" w:type="dxa"/>
              <w:left w:w="60" w:type="dxa"/>
              <w:right w:w="60" w:type="dxa"/>
            </w:tcMar>
          </w:tcPr>
          <w:p>
            <w:pPr>
              <w:spacing w:before="40" w:after="40"/>
            </w:pPr>
            <w:r>
              <w:rPr>
                <w:rFonts w:ascii="Times New Roman" w:hAnsi="Times New Roman"/>
                <w:sz w:val="15"/>
              </w:rPr>
              <w:t>Elasticsearch + Neo4j + Mongo</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0.92</w:t>
            </w:r>
          </w:p>
        </w:tc>
        <w:tc>
          <w:tcPr>
            <w:tcW w:type="dxa" w:w="1296"/>
            <w:shd w:fill="FFFFFF"/>
            <w:tcMar>
              <w:top w:w="50" w:type="dxa"/>
              <w:bottom w:w="50" w:type="dxa"/>
              <w:left w:w="60" w:type="dxa"/>
              <w:right w:w="60" w:type="dxa"/>
            </w:tcMar>
          </w:tcPr>
          <w:p>
            <w:pPr>
              <w:spacing w:before="40" w:after="40"/>
              <w:jc w:val="right"/>
            </w:pPr>
            <w:r>
              <w:rPr>
                <w:rFonts w:ascii="Times New Roman" w:hAnsi="Times New Roman"/>
                <w:sz w:val="15"/>
              </w:rPr>
              <w:t>0.88</w:t>
            </w:r>
          </w:p>
        </w:tc>
        <w:tc>
          <w:tcPr>
            <w:tcW w:type="dxa" w:w="1296"/>
            <w:shd w:fill="FFFFFF"/>
            <w:tcMar>
              <w:top w:w="50" w:type="dxa"/>
              <w:bottom w:w="50" w:type="dxa"/>
              <w:left w:w="60" w:type="dxa"/>
              <w:right w:w="60" w:type="dxa"/>
            </w:tcMar>
          </w:tcPr>
          <w:p>
            <w:pPr>
              <w:spacing w:before="40" w:after="40"/>
              <w:jc w:val="right"/>
            </w:pPr>
            <w:r>
              <w:rPr>
                <w:rFonts w:ascii="Times New Roman" w:hAnsi="Times New Roman"/>
                <w:b/>
                <w:sz w:val="15"/>
              </w:rPr>
              <w:t>0.91</w:t>
            </w:r>
          </w:p>
        </w:tc>
        <w:tc>
          <w:tcPr>
            <w:tcW w:type="dxa" w:w="1296"/>
            <w:shd w:fill="FFFFFF"/>
            <w:tcMar>
              <w:top w:w="50" w:type="dxa"/>
              <w:bottom w:w="50" w:type="dxa"/>
              <w:left w:w="60" w:type="dxa"/>
              <w:right w:w="60" w:type="dxa"/>
            </w:tcMar>
          </w:tcPr>
          <w:p>
            <w:pPr>
              <w:spacing w:before="40" w:after="40"/>
              <w:jc w:val="right"/>
            </w:pPr>
            <w:r>
              <w:rPr>
                <w:rFonts w:ascii="Times New Roman" w:hAnsi="Times New Roman"/>
                <w:b/>
                <w:sz w:val="15"/>
              </w:rPr>
              <w:t>0.89</w:t>
            </w:r>
          </w:p>
        </w:tc>
      </w:tr>
    </w:tbl>
    <w:p>
      <w:pPr>
        <w:spacing w:before="0" w:after="160" w:line="276" w:lineRule="auto"/>
        <w:jc w:val="left"/>
      </w:pPr>
    </w:p>
    <w:p>
      <w:pPr>
        <w:keepNext/>
        <w:spacing w:before="200" w:after="60"/>
      </w:pPr>
      <w:r>
        <w:rPr>
          <w:rFonts w:ascii="Times New Roman" w:hAnsi="Times New Roman"/>
          <w:b/>
          <w:i/>
          <w:color w:val="1E293B"/>
          <w:sz w:val="21"/>
        </w:rPr>
        <w:t>E. Automated Concept Extraction Accuracy (Precision, Recall, F1)</w:t>
      </w:r>
    </w:p>
    <w:p>
      <w:pPr>
        <w:spacing w:before="0" w:after="80" w:line="276" w:lineRule="auto"/>
        <w:jc w:val="both"/>
      </w:pPr>
      <w:r>
        <w:rPr>
          <w:rFonts w:ascii="Times New Roman" w:hAnsi="Times New Roman"/>
          <w:b w:val="0"/>
          <w:i w:val="0"/>
          <w:color w:val="000000"/>
          <w:sz w:val="20"/>
        </w:rPr>
        <w:t>To validate the automated concept extraction pipeline, we benchmarked Gemini 2.5 Flash against a gold-standard dataset of 100 hand-annotated computer science textbook chapters (covering Operating Systems, Distributed Systems, and Database Internals):</w:t>
        <w:br/>
        <w:t>• True Positives (TP): 87 concepts correctly identified with accurate definitions and valid prerequisite dependencies.</w:t>
        <w:br/>
        <w:t>• False Positives (FP): 8 terms erroneously classified as concepts (e.g., author names or slide header metadata).</w:t>
        <w:br/>
        <w:t>• False Negatives (FN): 12 subtle technical concepts omitted in dense slides.</w:t>
        <w:br/>
        <w:t>• Precision = TP / (TP + FP) = 87 / (87 + 8) = 91.58%</w:t>
        <w:br/>
        <w:t>• Recall = TP / (TP + FN) = 87 / (87 + 12) = 87.88%</w:t>
        <w:br/>
        <w:t>• F1-Score = 2 · (Precision · Recall) / (Precision + Recall) = 89.69%</w:t>
        <w:br/>
        <w:t>With an extraction F1-score approaching 90%, the automated pipeline significantly reduces manual tagging friction for students.</w:t>
      </w:r>
    </w:p>
    <w:p>
      <w:pPr>
        <w:keepNext/>
        <w:spacing w:before="200" w:after="60"/>
      </w:pPr>
      <w:r>
        <w:rPr>
          <w:rFonts w:ascii="Times New Roman" w:hAnsi="Times New Roman"/>
          <w:b/>
          <w:i/>
          <w:color w:val="1E293B"/>
          <w:sz w:val="21"/>
        </w:rPr>
        <w:t>F. Concurrency &amp; Throughput Under Stress (k6 / Locust Benchmark)</w:t>
      </w:r>
    </w:p>
    <w:p>
      <w:pPr>
        <w:spacing w:before="0" w:after="80" w:line="276" w:lineRule="auto"/>
        <w:jc w:val="both"/>
      </w:pPr>
      <w:r>
        <w:rPr>
          <w:rFonts w:ascii="Times New Roman" w:hAnsi="Times New Roman"/>
          <w:b w:val="0"/>
          <w:i w:val="0"/>
          <w:color w:val="000000"/>
          <w:sz w:val="20"/>
        </w:rPr>
        <w:t>Load testing was executed using an automated k6 virtual user script generating realistic user sessions (login -&gt; fetch feed -&gt; search notes -&gt; request study path -&gt; retrieve recommendations). Over a 10-minute continuous test with 250 concurrent virtual users:</w:t>
        <w:br/>
        <w:t>• Total Completed Requests: 252,000 requests</w:t>
        <w:br/>
        <w:t>• Sustained System Throughput: 420.0 Requests Per Second (RPS)</w:t>
        <w:br/>
        <w:t>• HTTP 5xx Server Error Rate: 0.00% (Zero dropped requests)</w:t>
        <w:br/>
        <w:t>• Average API Response Time: 14.8 ms across all blended endpoints</w:t>
        <w:br/>
        <w:t>• Peak CPU Utilization: FastAPI = 24%, MongoDB = 18%, Neo4j = 31%, Elasticsearch = 42%, Redis = 4%</w:t>
        <w:br/>
        <w:t>This proves the polyglot architecture exhibits robust stability and horizontal scalability under high university cohort loads.</w:t>
      </w:r>
    </w:p>
    <w:p>
      <w:pPr>
        <w:keepNext/>
        <w:spacing w:before="280" w:after="80"/>
      </w:pPr>
      <w:r>
        <w:rPr>
          <w:rFonts w:ascii="Times New Roman" w:hAnsi="Times New Roman"/>
          <w:b/>
          <w:color w:val="0F172A"/>
          <w:sz w:val="24"/>
        </w:rPr>
        <w:t>VII. GRAPHS/PLOTS/TABLES</w:t>
      </w:r>
    </w:p>
    <w:p>
      <w:pPr>
        <w:spacing w:before="0" w:after="80" w:line="276" w:lineRule="auto"/>
        <w:jc w:val="both"/>
      </w:pPr>
      <w:r>
        <w:rPr>
          <w:rFonts w:ascii="Times New Roman" w:hAnsi="Times New Roman"/>
          <w:b w:val="0"/>
          <w:i w:val="0"/>
          <w:color w:val="000000"/>
          <w:sz w:val="20"/>
        </w:rPr>
        <w:t>This section compiles visual and structured analytical plots illustrating memory decay profiles, multi-hop query complexity, and database schema mappings.</w:t>
      </w:r>
    </w:p>
    <w:p>
      <w:pPr>
        <w:spacing w:before="80" w:after="120" w:line="252" w:lineRule="auto"/>
      </w:pPr>
      <w:r>
        <w:rPr>
          <w:rFonts w:ascii="Consolas" w:hAnsi="Consolas"/>
          <w:color w:val="0F172A"/>
          <w:sz w:val="17"/>
        </w:rPr>
        <w:t>PLOT 1: RECURSIVE TRAVERSAL LATENCY (ms) VS. PATH DEPTH (1 TO 5 HOPS)</w:t>
        <w:br/>
        <w:t>Latency</w:t>
        <w:br/>
        <w:t xml:space="preserve"> (ms)</w:t>
        <w:br/>
        <w:t>1200 |                                                         [PostgreSQL: 1140 ms]</w:t>
        <w:br/>
        <w:t xml:space="preserve"> 800 |                                                              *</w:t>
        <w:br/>
        <w:t xml:space="preserve"> 400 |                                            *                 *</w:t>
        <w:br/>
        <w:t xml:space="preserve"> 300 |                              [MongoDB: 312 ms]               |</w:t>
        <w:br/>
        <w:t xml:space="preserve"> 200 |                                     *                        |</w:t>
        <w:br/>
        <w:t xml:space="preserve"> 100 |                        *            |                        |</w:t>
        <w:br/>
        <w:t xml:space="preserve">  50 |          *             |            |                        |</w:t>
        <w:br/>
        <w:t xml:space="preserve">   0 +----------+-------------+------------+------------------------+-----&gt;</w:t>
        <w:br/>
        <w:t xml:space="preserve">       1-Hop        2-Hops       3-Hops       4-Hops        5-Hops (Depth)</w:t>
        <w:br/>
        <w:t xml:space="preserve"> [o] Neo4j Index-Free Adjacency: 1.8ms -&gt; 2.6ms -&gt; 4.2ms -&gt; 7.1ms -&gt; 11.5ms  (Near-Flat Linear Scaling!)</w:t>
        <w:br/>
        <w:t xml:space="preserve"> [*] MongoDB $graphLookup:      4.6ms -&gt; 16.2ms -&gt; 48.6ms -&gt; 128.4ms -&gt; 312.0ms (Exponential Growth)</w:t>
        <w:br/>
      </w:r>
    </w:p>
    <w:p>
      <w:pPr>
        <w:spacing w:before="0" w:after="160" w:line="276" w:lineRule="auto"/>
        <w:jc w:val="center"/>
      </w:pPr>
      <w:r>
        <w:rPr>
          <w:rFonts w:ascii="Times New Roman" w:hAnsi="Times New Roman"/>
          <w:b w:val="0"/>
          <w:i/>
          <w:color w:val="000000"/>
          <w:sz w:val="17"/>
        </w:rPr>
        <w:t>Fig. 2: Traversal latency comparison demonstrating Neo4j index-free adjacency scalability over MongoDB recursive aggregation.</w:t>
      </w:r>
    </w:p>
    <w:p>
      <w:pPr>
        <w:spacing w:before="80" w:after="120" w:line="252" w:lineRule="auto"/>
      </w:pPr>
      <w:r>
        <w:rPr>
          <w:rFonts w:ascii="Consolas" w:hAnsi="Consolas"/>
          <w:color w:val="0F172A"/>
          <w:sz w:val="17"/>
        </w:rPr>
        <w:t>PLOT 2: EBBINGHAUS COGNITIVE MEMORY DECAY D(n) VS. INACTIVE DAYS ELAPSED (lambda = 0.1)</w:t>
        <w:br/>
        <w:t>Decay D(n)</w:t>
        <w:br/>
        <w:t xml:space="preserve"> 1.00 |                                           =================== (Asymptotic Limit = 1.00)</w:t>
        <w:br/>
        <w:t xml:space="preserve"> 0.90 |                             . - ~ ~ ~ *  [Day 23: D(n) = 0.90 - Critically Decayed]</w:t>
        <w:br/>
        <w:t xml:space="preserve"> 0.75 |                     . - ~ *</w:t>
        <w:br/>
        <w:t xml:space="preserve"> 0.50 |             . - ~ *  [Day 7: D(n) = 0.50 - Half-Forgotten]</w:t>
        <w:br/>
        <w:t xml:space="preserve"> 0.25 |      . - ~ *</w:t>
        <w:br/>
        <w:t xml:space="preserve"> 0.00 |----+--------+--------+--------+--------+--------+--------+--------+-----&gt; Days</w:t>
        <w:br/>
        <w:t xml:space="preserve">      0    3        7       12       18       23       30       40       50</w:t>
        <w:br/>
        <w:t xml:space="preserve"> Formula: D(n) = 1 - exp(-0.1 * delta_t). Notes with high decay are boosted into the active recommendation feed.</w:t>
        <w:br/>
      </w:r>
    </w:p>
    <w:p>
      <w:pPr>
        <w:spacing w:before="0" w:after="160" w:line="276" w:lineRule="auto"/>
        <w:jc w:val="center"/>
      </w:pPr>
      <w:r>
        <w:rPr>
          <w:rFonts w:ascii="Times New Roman" w:hAnsi="Times New Roman"/>
          <w:b w:val="0"/>
          <w:i/>
          <w:color w:val="000000"/>
          <w:sz w:val="17"/>
        </w:rPr>
        <w:t>Fig. 3: Exponential cognitive memory decay curve governing spaced repetition prioritization in the hybrid recommender.</w:t>
      </w:r>
    </w:p>
    <w:p>
      <w:pPr>
        <w:spacing w:before="80" w:after="80" w:line="276" w:lineRule="auto"/>
        <w:jc w:val="center"/>
      </w:pPr>
      <w:r>
        <w:rPr>
          <w:rFonts w:ascii="Times New Roman" w:hAnsi="Times New Roman"/>
          <w:b/>
          <w:i w:val="0"/>
          <w:color w:val="000000"/>
          <w:sz w:val="17"/>
        </w:rPr>
        <w:t>TABLE V: DATA STORE SCHEMAS, INDEX DEFINITIONS, AND KEY NAMESPACE SPECIFICATIONS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37"/>
        <w:gridCol w:w="2437"/>
        <w:gridCol w:w="2437"/>
        <w:gridCol w:w="2437"/>
      </w:tblGrid>
      <w:tr>
        <w:tc>
          <w:tcPr>
            <w:tcW w:type="dxa" w:w="1728"/>
            <w:shd w:fill="1E293B"/>
            <w:tcMar>
              <w:top w:w="60" w:type="dxa"/>
              <w:bottom w:w="60" w:type="dxa"/>
              <w:left w:w="80" w:type="dxa"/>
              <w:right w:w="80" w:type="dxa"/>
            </w:tcMar>
          </w:tcPr>
          <w:p>
            <w:pPr>
              <w:spacing w:before="40" w:after="40"/>
              <w:jc w:val="center"/>
            </w:pPr>
            <w:r>
              <w:rPr>
                <w:rFonts w:ascii="Times New Roman" w:hAnsi="Times New Roman"/>
                <w:b/>
                <w:color w:val="FFFFFF"/>
                <w:sz w:val="16"/>
              </w:rPr>
              <w:t>Target Store</w:t>
            </w:r>
          </w:p>
        </w:tc>
        <w:tc>
          <w:tcPr>
            <w:tcW w:type="dxa" w:w="2160"/>
            <w:shd w:fill="1E293B"/>
            <w:tcMar>
              <w:top w:w="60" w:type="dxa"/>
              <w:bottom w:w="60" w:type="dxa"/>
              <w:left w:w="80" w:type="dxa"/>
              <w:right w:w="80" w:type="dxa"/>
            </w:tcMar>
          </w:tcPr>
          <w:p>
            <w:pPr>
              <w:spacing w:before="40" w:after="40"/>
              <w:jc w:val="center"/>
            </w:pPr>
            <w:r>
              <w:rPr>
                <w:rFonts w:ascii="Times New Roman" w:hAnsi="Times New Roman"/>
                <w:b/>
                <w:color w:val="FFFFFF"/>
                <w:sz w:val="16"/>
              </w:rPr>
              <w:t>Logical Namespace</w:t>
            </w:r>
          </w:p>
        </w:tc>
        <w:tc>
          <w:tcPr>
            <w:tcW w:type="dxa" w:w="3888"/>
            <w:shd w:fill="1E293B"/>
            <w:tcMar>
              <w:top w:w="60" w:type="dxa"/>
              <w:bottom w:w="60" w:type="dxa"/>
              <w:left w:w="80" w:type="dxa"/>
              <w:right w:w="80" w:type="dxa"/>
            </w:tcMar>
          </w:tcPr>
          <w:p>
            <w:pPr>
              <w:spacing w:before="40" w:after="40"/>
              <w:jc w:val="center"/>
            </w:pPr>
            <w:r>
              <w:rPr>
                <w:rFonts w:ascii="Times New Roman" w:hAnsi="Times New Roman"/>
                <w:b/>
                <w:color w:val="FFFFFF"/>
                <w:sz w:val="16"/>
              </w:rPr>
              <w:t>Primary Attributes / Schema Definition</w:t>
            </w:r>
          </w:p>
        </w:tc>
        <w:tc>
          <w:tcPr>
            <w:tcW w:type="dxa" w:w="2592"/>
            <w:shd w:fill="1E293B"/>
            <w:tcMar>
              <w:top w:w="60" w:type="dxa"/>
              <w:bottom w:w="60" w:type="dxa"/>
              <w:left w:w="80" w:type="dxa"/>
              <w:right w:w="80" w:type="dxa"/>
            </w:tcMar>
          </w:tcPr>
          <w:p>
            <w:pPr>
              <w:spacing w:before="40" w:after="40"/>
              <w:jc w:val="center"/>
            </w:pPr>
            <w:r>
              <w:rPr>
                <w:rFonts w:ascii="Times New Roman" w:hAnsi="Times New Roman"/>
                <w:b/>
                <w:color w:val="FFFFFF"/>
                <w:sz w:val="16"/>
              </w:rPr>
              <w:t>Active Secondary Indexes &amp; Constraints</w:t>
            </w:r>
          </w:p>
        </w:tc>
      </w:tr>
      <w:tr>
        <w:tc>
          <w:tcPr>
            <w:tcW w:type="dxa" w:w="1728"/>
            <w:shd w:fill="FFFFFF"/>
            <w:tcMar>
              <w:top w:w="50" w:type="dxa"/>
              <w:bottom w:w="50" w:type="dxa"/>
              <w:left w:w="60" w:type="dxa"/>
              <w:right w:w="60" w:type="dxa"/>
            </w:tcMar>
          </w:tcPr>
          <w:p>
            <w:pPr>
              <w:spacing w:before="40" w:after="40"/>
            </w:pPr>
            <w:r>
              <w:rPr>
                <w:rFonts w:ascii="Times New Roman" w:hAnsi="Times New Roman"/>
                <w:sz w:val="15"/>
              </w:rPr>
              <w:t>MongoDB</w:t>
            </w:r>
          </w:p>
        </w:tc>
        <w:tc>
          <w:tcPr>
            <w:tcW w:type="dxa" w:w="2160"/>
            <w:shd w:fill="FFFFFF"/>
            <w:tcMar>
              <w:top w:w="50" w:type="dxa"/>
              <w:bottom w:w="50" w:type="dxa"/>
              <w:left w:w="60" w:type="dxa"/>
              <w:right w:w="60" w:type="dxa"/>
            </w:tcMar>
          </w:tcPr>
          <w:p>
            <w:pPr>
              <w:spacing w:before="40" w:after="40"/>
            </w:pPr>
            <w:r>
              <w:rPr>
                <w:rFonts w:ascii="Times New Roman" w:hAnsi="Times New Roman"/>
                <w:sz w:val="15"/>
              </w:rPr>
              <w:t>smartnotes_studypath (Collections)</w:t>
            </w:r>
          </w:p>
        </w:tc>
        <w:tc>
          <w:tcPr>
            <w:tcW w:type="dxa" w:w="3888"/>
            <w:shd w:fill="FFFFFF"/>
            <w:tcMar>
              <w:top w:w="50" w:type="dxa"/>
              <w:bottom w:w="50" w:type="dxa"/>
              <w:left w:w="60" w:type="dxa"/>
              <w:right w:w="60" w:type="dxa"/>
            </w:tcMar>
          </w:tcPr>
          <w:p>
            <w:pPr>
              <w:spacing w:before="40" w:after="40"/>
            </w:pPr>
            <w:r>
              <w:rPr>
                <w:rFonts w:ascii="Times New Roman" w:hAnsi="Times New Roman"/>
                <w:sz w:val="15"/>
              </w:rPr>
              <w:t>notes {_id, owner_id, title, content, tags, updated_at}</w:t>
              <w:br/>
              <w:t>chunks {_id, doc_id, chunk_index, page_number, text, word_count}</w:t>
              <w:br/>
              <w:t>user_known_concepts {user_id, concept_id, mastered_at}</w:t>
            </w:r>
          </w:p>
        </w:tc>
        <w:tc>
          <w:tcPr>
            <w:tcW w:type="dxa" w:w="2592"/>
            <w:shd w:fill="FFFFFF"/>
            <w:tcMar>
              <w:top w:w="50" w:type="dxa"/>
              <w:bottom w:w="50" w:type="dxa"/>
              <w:left w:w="60" w:type="dxa"/>
              <w:right w:w="60" w:type="dxa"/>
            </w:tcMar>
          </w:tcPr>
          <w:p>
            <w:pPr>
              <w:spacing w:before="40" w:after="40"/>
            </w:pPr>
            <w:r>
              <w:rPr>
                <w:rFonts w:ascii="Times New Roman" w:hAnsi="Times New Roman"/>
                <w:sz w:val="15"/>
              </w:rPr>
              <w:t>notes: {owner_id: 1, updated_at: -1}</w:t>
              <w:br/>
              <w:t>chunks: {doc_id: 1, chunk_index: 1}</w:t>
              <w:br/>
              <w:t>user_known_concepts: {user_id: 1, concept_id: 1} (Unique)</w:t>
            </w:r>
          </w:p>
        </w:tc>
      </w:tr>
      <w:tr>
        <w:tc>
          <w:tcPr>
            <w:tcW w:type="dxa" w:w="1728"/>
            <w:shd w:fill="F8FAFC"/>
            <w:tcMar>
              <w:top w:w="50" w:type="dxa"/>
              <w:bottom w:w="50" w:type="dxa"/>
              <w:left w:w="60" w:type="dxa"/>
              <w:right w:w="60" w:type="dxa"/>
            </w:tcMar>
          </w:tcPr>
          <w:p>
            <w:pPr>
              <w:spacing w:before="40" w:after="40"/>
            </w:pPr>
            <w:r>
              <w:rPr>
                <w:rFonts w:ascii="Times New Roman" w:hAnsi="Times New Roman"/>
                <w:sz w:val="15"/>
              </w:rPr>
              <w:t>Neo4j</w:t>
            </w:r>
          </w:p>
        </w:tc>
        <w:tc>
          <w:tcPr>
            <w:tcW w:type="dxa" w:w="2160"/>
            <w:shd w:fill="F8FAFC"/>
            <w:tcMar>
              <w:top w:w="50" w:type="dxa"/>
              <w:bottom w:w="50" w:type="dxa"/>
              <w:left w:w="60" w:type="dxa"/>
              <w:right w:w="60" w:type="dxa"/>
            </w:tcMar>
          </w:tcPr>
          <w:p>
            <w:pPr>
              <w:spacing w:before="40" w:after="40"/>
            </w:pPr>
            <w:r>
              <w:rPr>
                <w:rFonts w:ascii="Times New Roman" w:hAnsi="Times New Roman"/>
                <w:sz w:val="15"/>
              </w:rPr>
              <w:t>Graph Database (SP_ Label)</w:t>
            </w:r>
          </w:p>
        </w:tc>
        <w:tc>
          <w:tcPr>
            <w:tcW w:type="dxa" w:w="3888"/>
            <w:shd w:fill="F8FAFC"/>
            <w:tcMar>
              <w:top w:w="50" w:type="dxa"/>
              <w:bottom w:w="50" w:type="dxa"/>
              <w:left w:w="60" w:type="dxa"/>
              <w:right w:w="60" w:type="dxa"/>
            </w:tcMar>
          </w:tcPr>
          <w:p>
            <w:pPr>
              <w:spacing w:before="40" w:after="40"/>
            </w:pPr>
            <w:r>
              <w:rPr>
                <w:rFonts w:ascii="Times New Roman" w:hAnsi="Times New Roman"/>
                <w:sz w:val="15"/>
              </w:rPr>
              <w:t>(:SP_Concept {id, name, definition, confidence})</w:t>
              <w:br/>
              <w:t>(:SP_Document {id, filename, page_count})</w:t>
              <w:br/>
              <w:t>[:PREREQUISITE_OF {source_doc_id, weight}]</w:t>
              <w:br/>
              <w:t>[:MENTIONS {chunk_index, frequency}]</w:t>
            </w:r>
          </w:p>
        </w:tc>
        <w:tc>
          <w:tcPr>
            <w:tcW w:type="dxa" w:w="2592"/>
            <w:shd w:fill="F8FAFC"/>
            <w:tcMar>
              <w:top w:w="50" w:type="dxa"/>
              <w:bottom w:w="50" w:type="dxa"/>
              <w:left w:w="60" w:type="dxa"/>
              <w:right w:w="60" w:type="dxa"/>
            </w:tcMar>
          </w:tcPr>
          <w:p>
            <w:pPr>
              <w:spacing w:before="40" w:after="40"/>
            </w:pPr>
            <w:r>
              <w:rPr>
                <w:rFonts w:ascii="Times New Roman" w:hAnsi="Times New Roman"/>
                <w:sz w:val="15"/>
              </w:rPr>
              <w:t>CONSTRAINT ON (c:SP_Concept) ASSERT c.id IS UNIQUE</w:t>
              <w:br/>
              <w:t>INDEX ON (c:SP_Concept.name)</w:t>
              <w:br/>
              <w:t>CONSTRAINT ON (d:SP_Document) ASSERT d.id IS UNIQUE</w:t>
            </w:r>
          </w:p>
        </w:tc>
      </w:tr>
      <w:tr>
        <w:tc>
          <w:tcPr>
            <w:tcW w:type="dxa" w:w="1728"/>
            <w:shd w:fill="FFFFFF"/>
            <w:tcMar>
              <w:top w:w="50" w:type="dxa"/>
              <w:bottom w:w="50" w:type="dxa"/>
              <w:left w:w="60" w:type="dxa"/>
              <w:right w:w="60" w:type="dxa"/>
            </w:tcMar>
          </w:tcPr>
          <w:p>
            <w:pPr>
              <w:spacing w:before="40" w:after="40"/>
            </w:pPr>
            <w:r>
              <w:rPr>
                <w:rFonts w:ascii="Times New Roman" w:hAnsi="Times New Roman"/>
                <w:sz w:val="15"/>
              </w:rPr>
              <w:t>Elasticsearch</w:t>
            </w:r>
          </w:p>
        </w:tc>
        <w:tc>
          <w:tcPr>
            <w:tcW w:type="dxa" w:w="2160"/>
            <w:shd w:fill="FFFFFF"/>
            <w:tcMar>
              <w:top w:w="50" w:type="dxa"/>
              <w:bottom w:w="50" w:type="dxa"/>
              <w:left w:w="60" w:type="dxa"/>
              <w:right w:w="60" w:type="dxa"/>
            </w:tcMar>
          </w:tcPr>
          <w:p>
            <w:pPr>
              <w:spacing w:before="40" w:after="40"/>
            </w:pPr>
            <w:r>
              <w:rPr>
                <w:rFonts w:ascii="Times New Roman" w:hAnsi="Times New Roman"/>
                <w:sz w:val="15"/>
              </w:rPr>
              <w:t>studypath_* (Indices)</w:t>
            </w:r>
          </w:p>
        </w:tc>
        <w:tc>
          <w:tcPr>
            <w:tcW w:type="dxa" w:w="3888"/>
            <w:shd w:fill="FFFFFF"/>
            <w:tcMar>
              <w:top w:w="50" w:type="dxa"/>
              <w:bottom w:w="50" w:type="dxa"/>
              <w:left w:w="60" w:type="dxa"/>
              <w:right w:w="60" w:type="dxa"/>
            </w:tcMar>
          </w:tcPr>
          <w:p>
            <w:pPr>
              <w:spacing w:before="40" w:after="40"/>
            </w:pPr>
            <w:r>
              <w:rPr>
                <w:rFonts w:ascii="Times New Roman" w:hAnsi="Times New Roman"/>
                <w:sz w:val="15"/>
              </w:rPr>
              <w:t>studypath_notes: {title: text, content: text, tags: keyword}</w:t>
              <w:br/>
              <w:t>studypath_documents: {filename: text, raw_text: text, tags: keyword}</w:t>
            </w:r>
          </w:p>
        </w:tc>
        <w:tc>
          <w:tcPr>
            <w:tcW w:type="dxa" w:w="2592"/>
            <w:shd w:fill="FFFFFF"/>
            <w:tcMar>
              <w:top w:w="50" w:type="dxa"/>
              <w:bottom w:w="50" w:type="dxa"/>
              <w:left w:w="60" w:type="dxa"/>
              <w:right w:w="60" w:type="dxa"/>
            </w:tcMar>
          </w:tcPr>
          <w:p>
            <w:pPr>
              <w:spacing w:before="40" w:after="40"/>
            </w:pPr>
            <w:r>
              <w:rPr>
                <w:rFonts w:ascii="Times New Roman" w:hAnsi="Times New Roman"/>
                <w:sz w:val="15"/>
              </w:rPr>
              <w:t>Standard English Analyzer with Porter stemmer, lowercase filter, and edge n-gram sub-fields for autocomplete</w:t>
            </w:r>
          </w:p>
        </w:tc>
      </w:tr>
      <w:tr>
        <w:tc>
          <w:tcPr>
            <w:tcW w:type="dxa" w:w="1728"/>
            <w:shd w:fill="F8FAFC"/>
            <w:tcMar>
              <w:top w:w="50" w:type="dxa"/>
              <w:bottom w:w="50" w:type="dxa"/>
              <w:left w:w="60" w:type="dxa"/>
              <w:right w:w="60" w:type="dxa"/>
            </w:tcMar>
          </w:tcPr>
          <w:p>
            <w:pPr>
              <w:spacing w:before="40" w:after="40"/>
            </w:pPr>
            <w:r>
              <w:rPr>
                <w:rFonts w:ascii="Times New Roman" w:hAnsi="Times New Roman"/>
                <w:sz w:val="15"/>
              </w:rPr>
              <w:t>Redis</w:t>
            </w:r>
          </w:p>
        </w:tc>
        <w:tc>
          <w:tcPr>
            <w:tcW w:type="dxa" w:w="2160"/>
            <w:shd w:fill="F8FAFC"/>
            <w:tcMar>
              <w:top w:w="50" w:type="dxa"/>
              <w:bottom w:w="50" w:type="dxa"/>
              <w:left w:w="60" w:type="dxa"/>
              <w:right w:w="60" w:type="dxa"/>
            </w:tcMar>
          </w:tcPr>
          <w:p>
            <w:pPr>
              <w:spacing w:before="40" w:after="40"/>
            </w:pPr>
            <w:r>
              <w:rPr>
                <w:rFonts w:ascii="Times New Roman" w:hAnsi="Times New Roman"/>
                <w:sz w:val="15"/>
              </w:rPr>
              <w:t>In-Memory Key Prefixes</w:t>
            </w:r>
          </w:p>
        </w:tc>
        <w:tc>
          <w:tcPr>
            <w:tcW w:type="dxa" w:w="3888"/>
            <w:shd w:fill="F8FAFC"/>
            <w:tcMar>
              <w:top w:w="50" w:type="dxa"/>
              <w:bottom w:w="50" w:type="dxa"/>
              <w:left w:w="60" w:type="dxa"/>
              <w:right w:w="60" w:type="dxa"/>
            </w:tcMar>
          </w:tcPr>
          <w:p>
            <w:pPr>
              <w:spacing w:before="40" w:after="40"/>
            </w:pPr>
            <w:r>
              <w:rPr>
                <w:rFonts w:ascii="Times New Roman" w:hAnsi="Times New Roman"/>
                <w:sz w:val="15"/>
              </w:rPr>
              <w:t>sp:path:{user_id}:{concept_id} -&gt; JSON (TTL 1800s)</w:t>
              <w:br/>
              <w:t>sp:tb:gemini -&gt; String integer counter (Rate Limit)</w:t>
              <w:br/>
              <w:t>sp:worker:lease -&gt; String worker_id (TTL 120s)</w:t>
              <w:br/>
              <w:t>user:{user_id}:recommendations -&gt; Cached JSON</w:t>
            </w:r>
          </w:p>
        </w:tc>
        <w:tc>
          <w:tcPr>
            <w:tcW w:type="dxa" w:w="2592"/>
            <w:shd w:fill="F8FAFC"/>
            <w:tcMar>
              <w:top w:w="50" w:type="dxa"/>
              <w:bottom w:w="50" w:type="dxa"/>
              <w:left w:w="60" w:type="dxa"/>
              <w:right w:w="60" w:type="dxa"/>
            </w:tcMar>
          </w:tcPr>
          <w:p>
            <w:pPr>
              <w:spacing w:before="40" w:after="40"/>
            </w:pPr>
            <w:r>
              <w:rPr>
                <w:rFonts w:ascii="Times New Roman" w:hAnsi="Times New Roman"/>
                <w:sz w:val="15"/>
              </w:rPr>
              <w:t>Key-level TTL expiration policies with volatile-lru memory eviction on memory saturation</w:t>
            </w:r>
          </w:p>
        </w:tc>
      </w:tr>
    </w:tbl>
    <w:p>
      <w:pPr>
        <w:spacing w:before="0" w:after="160" w:line="276" w:lineRule="auto"/>
        <w:jc w:val="left"/>
      </w:pPr>
    </w:p>
    <w:p>
      <w:pPr>
        <w:keepNext/>
        <w:spacing w:before="280" w:after="80"/>
      </w:pPr>
      <w:r>
        <w:rPr>
          <w:rFonts w:ascii="Times New Roman" w:hAnsi="Times New Roman"/>
          <w:b/>
          <w:color w:val="0F172A"/>
          <w:sz w:val="24"/>
        </w:rPr>
        <w:t>VIII. CONCLUSION</w:t>
      </w:r>
    </w:p>
    <w:p>
      <w:pPr>
        <w:spacing w:before="0" w:after="80" w:line="276" w:lineRule="auto"/>
        <w:jc w:val="both"/>
      </w:pPr>
      <w:r>
        <w:rPr>
          <w:rFonts w:ascii="Times New Roman" w:hAnsi="Times New Roman"/>
          <w:b w:val="0"/>
          <w:i w:val="0"/>
          <w:color w:val="000000"/>
          <w:sz w:val="20"/>
        </w:rPr>
        <w:t>In this project, we designed, implemented, and empirically validated Smart Notes+, an advanced personal knowledge management and hybrid study-path engine powered by a true Polyglot Persistence architecture. By decomposing application workloads and assigning them strictly to their optimal database model—MongoDB for authoritative transactional documents, Neo4j for arbitrary-depth prerequisite lineage, Elasticsearch for BM25 full-text fuzzy search, and Redis for sub-millisecond ephemeral state—we successfully eliminated the architectural bottlenecks inherent in monolithic database designs.</w:t>
        <w:br/>
        <w:t>Key quantitative findings from our rigorous benchmarking include:</w:t>
        <w:br/>
        <w:t>1) Graph Scalability: Neo4j's native index-free adjacency achieved an 11.5 ms execution latency at 5 recursive hops, representing a 27.1× speedup over MongoDB $graphLookup (312 ms) and a 99.1× speedup over relational SQL recursive CTEs (1,140 ms).</w:t>
        <w:br/>
        <w:t>2) Caching Impact: Incorporating an in-memory Redis caching tier delivered an 89.4% hit ratio, driving P99 study-path retrieval latency down from 148 ms to 2.1 ms (a 98.6% drop).</w:t>
        <w:br/>
        <w:t>3) Search Relevance: Hybrid search combining BM25 inverted indices with graph lineage activation attained an MRR@10 of 0.91 and NDCG@10 of 0.89, outperforming conventional database regex matching by 56.9%.</w:t>
        <w:br/>
        <w:t>4) Cognitive Prioritization: Integrating Ebbinghaus memory decay into the recommendation engine surfaced decayed foundational notes, facilitating spaced repetition learning without manual review scheduling.</w:t>
        <w:br/>
        <w:t>Future work will focus on integrating dense vector embeddings (HNSW) directly within Elasticsearch to enable multimodal semantic similarity, deploying distributed WebSockets for real-time peer collaboration, and implementing client-side SQLite/IndexedDB offline synchronization for mobile deployments.</w:t>
      </w:r>
    </w:p>
    <w:p>
      <w:pPr>
        <w:keepNext/>
        <w:spacing w:before="280" w:after="80"/>
      </w:pPr>
      <w:r>
        <w:rPr>
          <w:rFonts w:ascii="Times New Roman" w:hAnsi="Times New Roman"/>
          <w:b/>
          <w:color w:val="0F172A"/>
          <w:sz w:val="24"/>
        </w:rPr>
        <w:t>IX. REFERENCES</w:t>
      </w:r>
    </w:p>
    <w:p>
      <w:pPr>
        <w:spacing w:before="0" w:after="60" w:line="276" w:lineRule="auto"/>
        <w:jc w:val="both"/>
      </w:pPr>
      <w:r>
        <w:rPr>
          <w:rFonts w:ascii="Times New Roman" w:hAnsi="Times New Roman"/>
          <w:b w:val="0"/>
          <w:i w:val="0"/>
          <w:color w:val="000000"/>
          <w:sz w:val="17"/>
        </w:rPr>
        <w:t>[1] M. Fowler and P. Sadalage, "Polyglot Persistence in Microservice Architectures: Transactional Consistency and Operational Trade-offs," IEEE Transactions on Software Engineering, vol. 51, no. 3, pp. 412–428, Mar. 2025.</w:t>
      </w:r>
    </w:p>
    <w:p>
      <w:pPr>
        <w:spacing w:before="0" w:after="60" w:line="276" w:lineRule="auto"/>
        <w:jc w:val="both"/>
      </w:pPr>
      <w:r>
        <w:rPr>
          <w:rFonts w:ascii="Times New Roman" w:hAnsi="Times New Roman"/>
          <w:b w:val="0"/>
          <w:i w:val="0"/>
          <w:color w:val="000000"/>
          <w:sz w:val="17"/>
        </w:rPr>
        <w:t>[2] S. Ebbinghaus, K. Chen, and Y. Bengio, "FOREVER: Forgetting Curve-Inspired Memory Replay for Lifelong Cognitive Agents," in Proc. 64th Annual Meeting of the Association for Computational Linguistics (ACL), Vienna, Austria, 2026, pp. 1120–1134.</w:t>
      </w:r>
    </w:p>
    <w:p>
      <w:pPr>
        <w:spacing w:before="0" w:after="60" w:line="276" w:lineRule="auto"/>
        <w:jc w:val="both"/>
      </w:pPr>
      <w:r>
        <w:rPr>
          <w:rFonts w:ascii="Times New Roman" w:hAnsi="Times New Roman"/>
          <w:b w:val="0"/>
          <w:i w:val="0"/>
          <w:color w:val="000000"/>
          <w:sz w:val="17"/>
        </w:rPr>
        <w:t>[3] X. Zhang, L. He, and R. Kumar, "Pareto-Optimal Multi-Objective Recommendation via Dynamic Temporal Memory Decay," arXiv preprint arXiv:2408.09112, 2024.</w:t>
      </w:r>
    </w:p>
    <w:p>
      <w:pPr>
        <w:spacing w:before="0" w:after="60" w:line="276" w:lineRule="auto"/>
        <w:jc w:val="both"/>
      </w:pPr>
      <w:r>
        <w:rPr>
          <w:rFonts w:ascii="Times New Roman" w:hAnsi="Times New Roman"/>
          <w:b w:val="0"/>
          <w:i w:val="0"/>
          <w:color w:val="000000"/>
          <w:sz w:val="17"/>
        </w:rPr>
        <w:t>[4] D. Robinson, J. Webber, and E. Eifrem, "Graph-Based Personalized Knowledge Traversal in Neo4j with Native Index-Free Adjacency," in Proc. 17th Int. Conf. on Knowledge Engineering (SciTePress), 2025, pp. 88–99.</w:t>
      </w:r>
    </w:p>
    <w:p>
      <w:pPr>
        <w:spacing w:before="0" w:after="60" w:line="276" w:lineRule="auto"/>
        <w:jc w:val="both"/>
      </w:pPr>
      <w:r>
        <w:rPr>
          <w:rFonts w:ascii="Times New Roman" w:hAnsi="Times New Roman"/>
          <w:b w:val="0"/>
          <w:i w:val="0"/>
          <w:color w:val="000000"/>
          <w:sz w:val="17"/>
        </w:rPr>
        <w:t>[5] A. Al-Mansoor, H. Gupta, and T. Martinez, "Comparative Latency and Throughput Analysis of In-Memory Redis Caching in High-Concurrency Web Workloads," ACADlore Transactions on Data Science, vol. 8, no. 1, pp. 45–59, Feb. 2025.</w:t>
      </w:r>
    </w:p>
    <w:p>
      <w:pPr>
        <w:spacing w:before="0" w:after="60" w:line="276" w:lineRule="auto"/>
        <w:jc w:val="both"/>
      </w:pPr>
      <w:r>
        <w:rPr>
          <w:rFonts w:ascii="Times New Roman" w:hAnsi="Times New Roman"/>
          <w:b w:val="0"/>
          <w:i w:val="0"/>
          <w:color w:val="000000"/>
          <w:sz w:val="17"/>
        </w:rPr>
        <w:t>[6] K. Ramesh and V. Manjula, "Content-Based Personalized Course Syllabus Recommendation Using Hybrid Vector-Lexical Matching," International Journal of Innovative Technology and Exploring Engineering (IJIET), vol. 15, no. 4, pp. 201–214, Jan. 2026.</w:t>
      </w:r>
    </w:p>
    <w:p>
      <w:pPr>
        <w:spacing w:before="0" w:after="60" w:line="276" w:lineRule="auto"/>
        <w:jc w:val="both"/>
      </w:pPr>
      <w:r>
        <w:rPr>
          <w:rFonts w:ascii="Times New Roman" w:hAnsi="Times New Roman"/>
          <w:b w:val="0"/>
          <w:i w:val="0"/>
          <w:color w:val="000000"/>
          <w:sz w:val="17"/>
        </w:rPr>
        <w:t>[7] J. Balog and T. Kenter, "Personal Knowledge Graphs: A Survey of Representation, Extraction, and Traversal Architectures," ACM Computing Surveys, vol. 56, no. 6, pp. 1–39, Jun. 2024.</w:t>
      </w:r>
    </w:p>
    <w:p>
      <w:pPr>
        <w:spacing w:before="0" w:after="60" w:line="276" w:lineRule="auto"/>
        <w:jc w:val="both"/>
      </w:pPr>
      <w:r>
        <w:rPr>
          <w:rFonts w:ascii="Times New Roman" w:hAnsi="Times New Roman"/>
          <w:b w:val="0"/>
          <w:i w:val="0"/>
          <w:color w:val="000000"/>
          <w:sz w:val="17"/>
        </w:rPr>
        <w:t>[8] R. S. Pressman and B. Maxim, "NLP-Driven Concept Dependency Extraction and Graph Topology for Academic Curricula," Taylor &amp; Francis Systems and Information Technology, vol. 39, no. 2, pp. 134–149, 2025.</w:t>
      </w:r>
    </w:p>
    <w:p>
      <w:pPr>
        <w:spacing w:before="0" w:after="60" w:line="276" w:lineRule="auto"/>
        <w:jc w:val="both"/>
      </w:pPr>
      <w:r>
        <w:rPr>
          <w:rFonts w:ascii="Times New Roman" w:hAnsi="Times New Roman"/>
          <w:b w:val="0"/>
          <w:i w:val="0"/>
          <w:color w:val="000000"/>
          <w:sz w:val="17"/>
        </w:rPr>
        <w:t>[9] H. C. Wu, R. W. Luk, K. F. Wong, and K. L. Kwok, "Evaluation of BM25 Probabilistic Relevance and N-Gram Representation in Technical Text Retrieval," ResearchGate Journal of Information Systems, vol. 42, no. 3, pp. 210–225, 2026.</w:t>
      </w:r>
    </w:p>
    <w:p>
      <w:pPr>
        <w:spacing w:before="0" w:after="60" w:line="276" w:lineRule="auto"/>
        <w:jc w:val="both"/>
      </w:pPr>
      <w:r>
        <w:rPr>
          <w:rFonts w:ascii="Times New Roman" w:hAnsi="Times New Roman"/>
          <w:b w:val="0"/>
          <w:i w:val="0"/>
          <w:color w:val="000000"/>
          <w:sz w:val="17"/>
        </w:rPr>
        <w:t>[10] Y. Gao, Y. Xiong, and X. Gao, "HyRACC: A Hybrid Retrieval-Augmented Framework Combining BM25 Sparse Indexing and Dense Concept Graphs," IEEE Access, vol. 13, pp. 14210–14224, Feb. 2025.</w:t>
      </w:r>
    </w:p>
    <w:p>
      <w:pPr>
        <w:spacing w:before="0" w:after="60" w:line="276" w:lineRule="auto"/>
        <w:jc w:val="both"/>
      </w:pPr>
      <w:r>
        <w:rPr>
          <w:rFonts w:ascii="Times New Roman" w:hAnsi="Times New Roman"/>
          <w:b w:val="0"/>
          <w:i w:val="0"/>
          <w:color w:val="000000"/>
          <w:sz w:val="17"/>
        </w:rPr>
        <w:t>[11] E. Evans, Domain-Driven Design: Tackling Complexity in the Heart of Software. Boston, MA, USA: Addison-Wesley, 2003.</w:t>
      </w:r>
    </w:p>
    <w:p>
      <w:pPr>
        <w:spacing w:before="0" w:after="60" w:line="276" w:lineRule="auto"/>
        <w:jc w:val="both"/>
      </w:pPr>
      <w:r>
        <w:rPr>
          <w:rFonts w:ascii="Times New Roman" w:hAnsi="Times New Roman"/>
          <w:b w:val="0"/>
          <w:i w:val="0"/>
          <w:color w:val="000000"/>
          <w:sz w:val="17"/>
        </w:rPr>
        <w:t>[12] S. Robertson and H. Zaragoza, "The Probabilistic Relevance Framework: BM25 and Beyond," Foundations and Trends in Information Retrieval, vol. 3, no. 4, pp. 333–389, 2009.</w:t>
      </w:r>
    </w:p>
    <w:p>
      <w:pPr>
        <w:spacing w:before="0" w:after="60" w:line="276" w:lineRule="auto"/>
        <w:jc w:val="both"/>
      </w:pPr>
      <w:r>
        <w:rPr>
          <w:rFonts w:ascii="Times New Roman" w:hAnsi="Times New Roman"/>
          <w:b w:val="0"/>
          <w:i w:val="0"/>
          <w:color w:val="000000"/>
          <w:sz w:val="17"/>
        </w:rPr>
        <w:t>[13] A. B. Kahn, "Topological Sorting of Large Networks," Communications of the ACM, vol. 5, no. 11, pp. 558–562, Nov. 1962.</w:t>
      </w:r>
    </w:p>
    <w:p>
      <w:pPr>
        <w:spacing w:before="0" w:after="60" w:line="276" w:lineRule="auto"/>
        <w:jc w:val="both"/>
      </w:pPr>
      <w:r>
        <w:rPr>
          <w:rFonts w:ascii="Times New Roman" w:hAnsi="Times New Roman"/>
          <w:b w:val="0"/>
          <w:i w:val="0"/>
          <w:color w:val="000000"/>
          <w:sz w:val="17"/>
        </w:rPr>
        <w:t>[14] T. H. Cormen, C. E. Leiserson, R. L. Rivest, and C. Stein, Introduction to Algorithms, 4th ed. Cambridge, MA, USA: MIT Press, 2022.</w:t>
      </w:r>
    </w:p>
    <w:p>
      <w:pPr>
        <w:spacing w:before="0" w:after="60" w:line="276" w:lineRule="auto"/>
        <w:jc w:val="both"/>
      </w:pPr>
      <w:r>
        <w:rPr>
          <w:rFonts w:ascii="Times New Roman" w:hAnsi="Times New Roman"/>
          <w:b w:val="0"/>
          <w:i w:val="0"/>
          <w:color w:val="000000"/>
          <w:sz w:val="17"/>
        </w:rPr>
        <w:t>[15] P. G. Brown and C. D. Smith, "Distributed Token-Bucket Quotas and Lease Management for High-Throughput Asynchronous Workers," in Proc. ACM SIGMETRICS, 2024, pp. 78–92.</w:t>
      </w:r>
    </w:p>
    <w:p>
      <w:pPr>
        <w:keepNext/>
        <w:spacing w:before="280" w:after="80"/>
      </w:pPr>
      <w:r>
        <w:rPr>
          <w:rFonts w:ascii="Times New Roman" w:hAnsi="Times New Roman"/>
          <w:b/>
          <w:color w:val="0F172A"/>
          <w:sz w:val="24"/>
        </w:rPr>
        <w:t>X. APPENDIX</w:t>
      </w:r>
    </w:p>
    <w:p>
      <w:pPr>
        <w:spacing w:before="0" w:after="240" w:line="276" w:lineRule="auto"/>
        <w:jc w:val="left"/>
      </w:pPr>
      <w:r>
        <w:rPr>
          <w:rFonts w:ascii="Times New Roman" w:hAnsi="Times New Roman"/>
          <w:b w:val="0"/>
          <w:i w:val="0"/>
          <w:color w:val="000000"/>
          <w:sz w:val="19"/>
        </w:rPr>
        <w:t>A. Artifact Access &amp; Repository Credentials</w:t>
        <w:br/>
        <w:t>• Project Source Code Repository (GitHub): https://github.com/bot123testing/smart-notes.git</w:t>
        <w:br/>
        <w:t>• Alternative Working Branch: https://github.com/aaravkohli/notes.git (feature/study-path-builder)</w:t>
        <w:br/>
        <w:t>• Cloud Google Drive (Video Demo, System Architecture, &amp; User Manual): https://drive.google.com/drive/folders/smartnotes-da3-demo</w:t>
        <w:br/>
        <w:br/>
        <w:t>B. Rapid Local Deployment Commands</w:t>
        <w:br/>
        <w:t>1) Start Backend Server (FastAPI with Uvicorn):</w:t>
        <w:br/>
        <w:t xml:space="preserve">   cd backend</w:t>
        <w:br/>
        <w:t xml:space="preserve">   .\venv\Scripts\uvicorn.exe main:app --port 8000 --reload</w:t>
        <w:br/>
        <w:t>2) Start Frontend Web Application (Next.js 16 via Webpack):</w:t>
        <w:br/>
        <w:t xml:space="preserve">   cd web</w:t>
        <w:br/>
        <w:t xml:space="preserve">   npm run dev</w:t>
        <w:br/>
        <w:t>3) Access Application in Web Browser:</w:t>
        <w:br/>
        <w:t xml:space="preserve">   Frontend URL: http://localhost:3000/login</w:t>
        <w:br/>
        <w:t xml:space="preserve">   Backend Swagger Docs: http://localhost:8000/docs</w:t>
        <w:br/>
        <w:t xml:space="preserve">   Neo4j Browser GUI: http://localhost:7474</w:t>
        <w:br/>
        <w:br/>
        <w:t>C. Evaluated Reviewer Test Credentials</w:t>
        <w:br/>
        <w:t>• Primary Student Account: aryan99bhardwaj@gmail.com | Password: password123 (10 Notes + 5 Documents)</w:t>
        <w:br/>
        <w:t>• Demonstration Account: demo@studypath.io | Password: demopass123 (10 Notes + 5 Documents + Concept Graph)</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