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</w:rPr>
      </w:pPr>
      <w:bookmarkStart w:id="0" w:name="_Toc597745478"/>
      <w:r>
        <w:rPr>
          <w:rFonts w:hint="default"/>
        </w:rPr>
        <w:t>目录</w:t>
      </w:r>
      <w:bookmarkEnd w:id="0"/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_Toc597745478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目录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_Toc597745478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_Toc1426003928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1.特殊字符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_Toc1426003928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2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_Toc1179628812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Backslash \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_Toc1179628812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2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_Toc638953781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Character $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_Toc638953781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2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_Toc917419590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Character ^ and _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_Toc917419590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2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_Toc274067309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Character %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_Toc274067309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2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_Toc1720469725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Character #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_Toc1720469725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3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_Toc10036534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Character &amp;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_Toc10036534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3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_Toc2036912900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2.Producing a Latex input file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_Toc2036912900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3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_Toc349859423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3.Quatation Marks and Dashes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_Toc349859423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3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_Toc1437882053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4.Section Heading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_Toc1437882053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4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_Toc1597187760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5.Text模式下改变字体大小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_Toc1597187760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4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_Toc1609968225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6.Greek Letters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_Toc1609968225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5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_Toc662020513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7.公式中嵌入文字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_Toc662020513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8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_Toc302704016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8.分数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_Toc302704016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9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_Toc2088929918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9.三个省略号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_Toc2088929918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9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_Toc1801797225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10.矩阵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_Toc1801797225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9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_Toc266252076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11.微分和积分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_Toc266252076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10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_Toc1464590974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12.List 列表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_Toc1464590974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10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_Toc128248508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13.插入代码或者预先定义的格式的文本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_Toc128248508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10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_Toc316353708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14.插入表格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_Toc316353708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11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begin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instrText xml:space="preserve"> HYPERLINK \l _Toc2018465871 </w:instrTex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separate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>15.定义你自己的控制序列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ab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instrText xml:space="preserve"> PAGEREF _Toc2018465871 </w:instrTex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t>11</w:t>
      </w:r>
      <w:r>
        <w:rPr>
          <w:rFonts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2"/>
        <w:rPr>
          <w:rFonts w:hint="default"/>
        </w:rPr>
      </w:pPr>
      <w:bookmarkStart w:id="1" w:name="_Toc1426003928"/>
      <w:r>
        <w:rPr>
          <w:rFonts w:hint="default"/>
        </w:rPr>
        <w:t>1.特殊字符</w:t>
      </w:r>
      <w:bookmarkEnd w:id="1"/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\ { } $ ^ _ % ~ # &amp;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2" w:name="_Toc1179628812"/>
      <w:r>
        <w:rPr>
          <w:rFonts w:hint="default"/>
        </w:rPr>
        <w:t>Backslash \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Mathematical documents often contain arrays of numbers or symbols (matrices) and other complicated expressions. These are produced in LaTeX using </w:t>
      </w:r>
      <w:r>
        <w:rPr>
          <w:rStyle w:val="17"/>
          <w:rFonts w:hint="default" w:ascii="Droid Serif" w:hAnsi="Droid Serif" w:eastAsia="Asana Math" w:cs="Droid Serif"/>
          <w:b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control sequences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Most control sequences consist of a backslash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followed by a string of (upper or lower case) letters. For example,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\delta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,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\emph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and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\to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 are control sequences: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the control sequence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\delta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produces the greek letter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the control sequence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\emph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, when followed by text enclosed within braces, will cause that text to be emphasized (usually by typesetting it in an </w:t>
      </w:r>
      <w:r>
        <w:rPr>
          <w:rFonts w:hint="default" w:ascii="Droid Serif" w:hAnsi="Droid Serif" w:eastAsia="Asana Math" w:cs="Droid Serif"/>
          <w:b w:val="0"/>
          <w:i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italic font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), and the control sequence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\to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(or </w:t>
      </w:r>
      <w:r>
        <w:rPr>
          <w:rStyle w:val="18"/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\rightarrow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) produces the arrow</w:t>
      </w:r>
      <w:r>
        <w:rPr>
          <w:rFonts w:hint="default" w:ascii="Droid Serif" w:hAnsi="Droid Serif" w:eastAsia="Asana Math" w:cs="Droid Serif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3" w:name="_Toc638953781"/>
      <w:r>
        <w:rPr>
          <w:rFonts w:hint="default"/>
        </w:rPr>
        <w:t>Character $</w:t>
      </w:r>
      <w:bookmarkEnd w:id="3"/>
    </w:p>
    <w:p>
      <w:pPr>
        <w:keepNext w:val="0"/>
        <w:keepLines w:val="0"/>
        <w:widowControl/>
        <w:suppressLineNumbers w:val="0"/>
        <w:jc w:val="left"/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The special character $ is used when embedding mathematical expressions in paragraphs of ordinary text in order to change into and out of `mathematics mode'.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4" w:name="_Toc917419590"/>
      <w:r>
        <w:rPr>
          <w:rFonts w:hint="default"/>
        </w:rPr>
        <w:t>Character ^ and _</w:t>
      </w:r>
      <w:bookmarkEnd w:id="4"/>
    </w:p>
    <w:p>
      <w:p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The special characters ^ and _ are used in mathematical expressions to produce superscripts and subscripts respectively.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5" w:name="_Toc274067309"/>
      <w:r>
        <w:rPr>
          <w:rFonts w:hint="default"/>
        </w:rPr>
        <w:t>Character %</w:t>
      </w:r>
      <w:bookmarkEnd w:id="5"/>
    </w:p>
    <w:p>
      <w:p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The special character % is used to introduce `comments' into the input file that do not appear in the final document: all characters occuring after % on any line of the input file are ignored by LaTeX.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6" w:name="_Toc1720469725"/>
      <w:r>
        <w:rPr>
          <w:rFonts w:hint="default"/>
        </w:rPr>
        <w:t>Character #</w:t>
      </w:r>
      <w:bookmarkEnd w:id="6"/>
    </w:p>
    <w:p>
      <w:p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 xml:space="preserve">The special character # is used to specify arguments in definitions of control sequences. 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3"/>
        <w:rPr>
          <w:rFonts w:hint="default"/>
        </w:rPr>
      </w:pPr>
      <w:bookmarkStart w:id="7" w:name="_Toc10036534"/>
      <w:r>
        <w:rPr>
          <w:rFonts w:hint="default"/>
        </w:rPr>
        <w:t>Character &amp;</w:t>
      </w:r>
      <w:bookmarkEnd w:id="7"/>
    </w:p>
    <w:p>
      <w:p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The special character &amp; is used when typesetting tables in order to separate entries in different columns.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2"/>
        <w:rPr>
          <w:rFonts w:hint="default"/>
        </w:rPr>
      </w:pPr>
      <w:bookmarkStart w:id="8" w:name="_Toc2036912900"/>
      <w:r>
        <w:rPr>
          <w:rFonts w:hint="default"/>
        </w:rPr>
        <w:t>2.Producing a Latex input file</w:t>
      </w:r>
      <w:bookmarkEnd w:id="8"/>
      <w:r>
        <w:rPr>
          <w:rFonts w:hint="default"/>
        </w:rPr>
        <w:t xml:space="preserve"> 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\documentclass[a4paper,12pt]{article}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After the </w:t>
      </w:r>
      <w:r>
        <w:rPr>
          <w:rStyle w:val="18"/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\documentclass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 command and these other optional commands, we place the command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b w:val="0"/>
          <w:i w:val="0"/>
          <w:caps w:val="0"/>
          <w:color w:val="000000"/>
          <w:spacing w:val="0"/>
        </w:rPr>
        <w:t>\begin{document}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b w:val="0"/>
          <w:i w:val="0"/>
          <w:caps w:val="0"/>
          <w:color w:val="000000"/>
          <w:spacing w:val="0"/>
        </w:rPr>
        <w:t>\end{document}</w:t>
      </w:r>
    </w:p>
    <w:p>
      <w:pPr>
        <w:pStyle w:val="2"/>
        <w:rPr>
          <w:rFonts w:hint="default"/>
        </w:rPr>
      </w:pPr>
      <w:bookmarkStart w:id="9" w:name="_Toc349859423"/>
      <w:r>
        <w:rPr>
          <w:rFonts w:hint="default"/>
        </w:rPr>
        <w:t>3.Quatation Marks and Dashes</w:t>
      </w:r>
      <w:bookmarkEnd w:id="9"/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  <w:t xml:space="preserve"> 'Single Quatation'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  <w:t>``double Quatation''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  <w:t xml:space="preserve"> 'dashes 1 -- '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Fonts w:hint="default"/>
          <w:b w:val="0"/>
          <w:i w:val="0"/>
          <w:caps w:val="0"/>
          <w:color w:val="000000"/>
          <w:spacing w:val="0"/>
          <w:shd w:val="clear" w:fill="FFFFFF"/>
        </w:rPr>
        <w:t xml:space="preserve"> 'dashes 2 --- '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</w:pPr>
      <w:bookmarkStart w:id="10" w:name="_Toc1437882053"/>
      <w:r>
        <w:t>4.Section Heading</w:t>
      </w:r>
      <w:bookmarkEnd w:id="10"/>
      <w: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\section{}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\subsection{}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\subsubsection{}</w:t>
      </w:r>
    </w:p>
    <w:p>
      <w:p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2"/>
        <w:rPr>
          <w:rFonts w:hint="default"/>
        </w:rPr>
      </w:pPr>
      <w:bookmarkStart w:id="11" w:name="_Toc1597187760"/>
      <w:r>
        <w:rPr>
          <w:rFonts w:hint="default"/>
        </w:rPr>
        <w:t>5.Text模式下改变字体大小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\emph{text}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 xml:space="preserve">\tiny </w:t>
      </w:r>
    </w:p>
    <w:p>
      <w:pPr>
        <w:numPr>
          <w:ilvl w:val="0"/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\scriptsize</w:t>
      </w:r>
    </w:p>
    <w:p>
      <w:pPr>
        <w:numPr>
          <w:ilvl w:val="0"/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\footnotesize</w:t>
      </w:r>
    </w:p>
    <w:p>
      <w:pPr>
        <w:numPr>
          <w:ilvl w:val="0"/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\small</w:t>
      </w:r>
    </w:p>
    <w:p>
      <w:pPr>
        <w:numPr>
          <w:ilvl w:val="0"/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\normalsize</w:t>
      </w:r>
    </w:p>
    <w:p>
      <w:pPr>
        <w:numPr>
          <w:ilvl w:val="0"/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\large</w:t>
      </w:r>
    </w:p>
    <w:p>
      <w:pPr>
        <w:numPr>
          <w:ilvl w:val="0"/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\Large</w:t>
      </w:r>
    </w:p>
    <w:p>
      <w:pPr>
        <w:numPr>
          <w:ilvl w:val="0"/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\LARGE</w:t>
      </w:r>
    </w:p>
    <w:p>
      <w:pPr>
        <w:numPr>
          <w:ilvl w:val="0"/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\huge</w:t>
      </w:r>
    </w:p>
    <w:p>
      <w:pPr>
        <w:numPr>
          <w:ilvl w:val="0"/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  <w:r>
        <w:rPr>
          <w:rFonts w:hint="default" w:ascii="Droid Serif" w:hAnsi="Droid Serif" w:eastAsia="Asana Math" w:cs="Droid Serif"/>
          <w:sz w:val="20"/>
          <w:szCs w:val="20"/>
        </w:rPr>
        <w:t>\HUGE</w:t>
      </w:r>
    </w:p>
    <w:p>
      <w:pPr>
        <w:numPr>
          <w:ilvl w:val="0"/>
          <w:numId w:val="0"/>
        </w:numPr>
        <w:rPr>
          <w:rFonts w:hint="default" w:ascii="Droid Serif" w:hAnsi="Droid Serif" w:eastAsia="Asana Math" w:cs="Droid Serif"/>
          <w:sz w:val="20"/>
          <w:szCs w:val="20"/>
        </w:rPr>
      </w:pPr>
    </w:p>
    <w:p>
      <w:pPr>
        <w:pStyle w:val="2"/>
        <w:rPr>
          <w:rFonts w:hint="default"/>
        </w:rPr>
      </w:pPr>
      <w:bookmarkStart w:id="12" w:name="_Toc1609968225"/>
      <w:r>
        <w:rPr>
          <w:rFonts w:hint="default"/>
        </w:rPr>
        <w:t>6.Greek Letters</w:t>
      </w:r>
      <w:bookmarkEnd w:id="12"/>
    </w:p>
    <w:p>
      <w:pPr/>
      <w:r>
        <w:drawing>
          <wp:inline distT="0" distB="0" distL="114300" distR="114300">
            <wp:extent cx="5271135" cy="2651125"/>
            <wp:effectExtent l="0" t="0" r="571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4838065" cy="2343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73675" cy="1263650"/>
            <wp:effectExtent l="0" t="0" r="317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</w:p>
    <w:p>
      <w:pPr>
        <w:spacing w:beforeAutospacing="0"/>
      </w:pPr>
    </w:p>
    <w:p>
      <w:pPr>
        <w:spacing w:beforeAutospacing="0"/>
      </w:pPr>
    </w:p>
    <w:p>
      <w:pPr>
        <w:spacing w:beforeAutospacing="0"/>
      </w:pPr>
      <w:r>
        <w:drawing>
          <wp:inline distT="0" distB="0" distL="114300" distR="114300">
            <wp:extent cx="5273675" cy="2705735"/>
            <wp:effectExtent l="0" t="0" r="317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70500" cy="1562735"/>
            <wp:effectExtent l="0" t="0" r="63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67960" cy="2488565"/>
            <wp:effectExtent l="0" t="0" r="889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68595" cy="2742565"/>
            <wp:effectExtent l="0" t="0" r="825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64785" cy="1756410"/>
            <wp:effectExtent l="0" t="0" r="1206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66055" cy="4078605"/>
            <wp:effectExtent l="0" t="0" r="1079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7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71770" cy="2233930"/>
            <wp:effectExtent l="0" t="0" r="50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  <w:r>
        <w:drawing>
          <wp:inline distT="0" distB="0" distL="114300" distR="114300">
            <wp:extent cx="5271770" cy="3891280"/>
            <wp:effectExtent l="0" t="0" r="508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</w:p>
    <w:p>
      <w:pPr>
        <w:pStyle w:val="2"/>
        <w:rPr>
          <w:rFonts w:hint="default"/>
        </w:rPr>
      </w:pPr>
      <w:bookmarkStart w:id="13" w:name="_Toc662020513"/>
      <w:r>
        <w:rPr>
          <w:rFonts w:hint="default"/>
        </w:rPr>
        <w:t>7.公式中嵌入文字</w:t>
      </w:r>
      <w:bookmarkEnd w:id="13"/>
    </w:p>
    <w:p>
      <w:pPr>
        <w:spacing w:beforeAutospacing="0"/>
        <w:rPr>
          <w:rFonts w:hint="default"/>
        </w:rPr>
      </w:pPr>
      <w:r>
        <w:rPr>
          <w:rFonts w:hint="default"/>
        </w:rPr>
        <w:t>\mbox{embeded text}</w:t>
      </w:r>
    </w:p>
    <w:p>
      <w:pPr>
        <w:spacing w:beforeAutospacing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Text can be embedded in displayed equations (in LaTeX) by using </w:t>
      </w:r>
      <w:r>
        <w:rPr>
          <w:rStyle w:val="18"/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\mbox{</w:t>
      </w:r>
      <w:r>
        <w:rPr>
          <w:rStyle w:val="17"/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embedded text</w:t>
      </w:r>
      <w:r>
        <w:rPr>
          <w:rStyle w:val="18"/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}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. For example, one obtains</w:t>
      </w:r>
    </w:p>
    <w:p>
      <w:pPr>
        <w:keepNext w:val="0"/>
        <w:keepLines w:val="0"/>
        <w:widowControl/>
        <w:suppressLineNumbers w:val="0"/>
        <w:ind w:left="720" w:right="72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instrText xml:space="preserve">INCLUDEPICTURE \d "https://www.maths.tcd.ie/~dwilkins/LaTeXPrimer/DM_mpgood.gif" \* MERGEFORMATINET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by typing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b w:val="0"/>
          <w:i w:val="0"/>
          <w:caps w:val="0"/>
          <w:color w:val="000000"/>
          <w:spacing w:val="0"/>
        </w:rPr>
        <w:t xml:space="preserve">\[ M^\bot = \{ f \in V' : f(m) = 0 \mbox{ for all } m \in M \}.\]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Note the blank spaces before and after the words `for all' in the above example.</w:t>
      </w:r>
    </w:p>
    <w:p>
      <w:pPr>
        <w:keepNext w:val="0"/>
        <w:keepLines w:val="0"/>
        <w:widowControl/>
        <w:suppressLineNumbers w:val="0"/>
        <w:ind w:left="720" w:right="72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bookmarkStart w:id="14" w:name="_Toc302704016"/>
      <w:r>
        <w:rPr>
          <w:rFonts w:hint="default"/>
          <w:lang w:eastAsia="zh-CN"/>
        </w:rPr>
        <w:t>8.分数</w:t>
      </w:r>
      <w:bookmarkEnd w:id="14"/>
    </w:p>
    <w:p>
      <w:pPr>
        <w:keepNext w:val="0"/>
        <w:keepLines w:val="0"/>
        <w:widowControl/>
        <w:suppressLineNumbers w:val="0"/>
        <w:ind w:right="72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\frac{text1}{text2}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instrText xml:space="preserve">INCLUDEPICTURE \d "https://www.maths.tcd.ie/~dwilkins/LaTeXPrimer/DM_mpbad.gif" \* MERGEFORMATINET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Picture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57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bookmarkStart w:id="15" w:name="_Toc2088929918"/>
      <w:r>
        <w:rPr>
          <w:rFonts w:hint="default"/>
          <w:lang w:eastAsia="zh-CN"/>
        </w:rPr>
        <w:t>9.三个省略号</w:t>
      </w:r>
      <w:bookmarkEnd w:id="1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\cdots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ind w:right="72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</w:p>
    <w:p>
      <w:pPr>
        <w:pStyle w:val="2"/>
        <w:rPr>
          <w:rFonts w:hint="default"/>
        </w:rPr>
      </w:pPr>
      <w:bookmarkStart w:id="16" w:name="_Toc1801797225"/>
      <w:r>
        <w:rPr>
          <w:rFonts w:hint="default"/>
        </w:rPr>
        <w:t>10.矩阵</w:t>
      </w:r>
      <w:bookmarkEnd w:id="16"/>
    </w:p>
    <w:p>
      <w:pPr>
        <w:spacing w:beforeAutospacing="0"/>
      </w:pPr>
      <w:r>
        <w:drawing>
          <wp:inline distT="0" distB="0" distL="114300" distR="114300">
            <wp:extent cx="3914140" cy="1724025"/>
            <wp:effectExtent l="0" t="0" r="1016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</w:pPr>
    </w:p>
    <w:p>
      <w:pPr>
        <w:spacing w:beforeAutospacing="0"/>
      </w:pPr>
      <w:r>
        <w:drawing>
          <wp:inline distT="0" distB="0" distL="114300" distR="114300">
            <wp:extent cx="2552065" cy="9906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\left| 与 \right| 配对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\begin{array}{ccc}与\end{array}配对</w:t>
      </w:r>
    </w:p>
    <w:p>
      <w:pPr>
        <w:pStyle w:val="2"/>
        <w:rPr>
          <w:rFonts w:hint="default"/>
        </w:rPr>
      </w:pPr>
      <w:bookmarkStart w:id="17" w:name="_Toc266252076"/>
      <w:r>
        <w:rPr>
          <w:rFonts w:hint="default"/>
        </w:rPr>
        <w:t>11.微分和积分</w:t>
      </w:r>
      <w:bookmarkEnd w:id="17"/>
    </w:p>
    <w:p>
      <w:pPr>
        <w:spacing w:beforeAutospacing="0"/>
        <w:rPr>
          <w:rFonts w:hint="default"/>
        </w:rPr>
      </w:pPr>
      <w:r>
        <w:rPr>
          <w:rFonts w:hint="default"/>
        </w:rPr>
        <w:t xml:space="preserve">\partial 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\int</w:t>
      </w:r>
    </w:p>
    <w:p>
      <w:pPr>
        <w:pStyle w:val="2"/>
        <w:rPr>
          <w:rFonts w:hint="default"/>
        </w:rPr>
      </w:pPr>
      <w:bookmarkStart w:id="18" w:name="_Toc1464590974"/>
      <w:r>
        <w:rPr>
          <w:rFonts w:hint="default"/>
        </w:rPr>
        <w:t>12.List 列表</w:t>
      </w:r>
      <w:bookmarkEnd w:id="18"/>
    </w:p>
    <w:p>
      <w:pPr>
        <w:spacing w:beforeAutospacing="0"/>
        <w:rPr>
          <w:rFonts w:hint="default"/>
        </w:rPr>
      </w:pPr>
      <w:r>
        <w:rPr>
          <w:rFonts w:hint="default"/>
        </w:rPr>
        <w:t>enumerate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itemize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description</w:t>
      </w:r>
    </w:p>
    <w:p>
      <w:pPr>
        <w:spacing w:beforeAutospacing="0"/>
        <w:rPr>
          <w:rFonts w:hint="default"/>
        </w:rPr>
      </w:pPr>
    </w:p>
    <w:p>
      <w:pPr>
        <w:spacing w:beforeAutospacing="0"/>
        <w:rPr>
          <w:rFonts w:hint="default"/>
        </w:rPr>
      </w:pPr>
      <w:r>
        <w:rPr>
          <w:rFonts w:hint="default"/>
        </w:rPr>
        <w:t>\begin{enumerate}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\item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Text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\item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text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\end{enumerate}</w:t>
      </w:r>
    </w:p>
    <w:p>
      <w:pPr>
        <w:spacing w:beforeAutospacing="0"/>
        <w:rPr>
          <w:rFonts w:hint="default"/>
        </w:rPr>
      </w:pPr>
    </w:p>
    <w:p>
      <w:pPr>
        <w:spacing w:beforeAutospacing="0"/>
        <w:rPr>
          <w:rFonts w:hint="default"/>
        </w:rPr>
      </w:pPr>
      <w:r>
        <w:rPr>
          <w:rFonts w:hint="default"/>
        </w:rPr>
        <w:t>\begin{itemize}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\end{itemize}</w:t>
      </w:r>
    </w:p>
    <w:p>
      <w:pPr>
        <w:spacing w:beforeAutospacing="0"/>
        <w:rPr>
          <w:rFonts w:hint="default"/>
        </w:rPr>
      </w:pPr>
    </w:p>
    <w:p>
      <w:pPr>
        <w:spacing w:beforeAutospacing="0"/>
        <w:rPr>
          <w:rFonts w:hint="default"/>
        </w:rPr>
      </w:pPr>
      <w:r>
        <w:rPr>
          <w:rFonts w:hint="default"/>
        </w:rPr>
        <w:t>\begin{description}</w:t>
      </w:r>
    </w:p>
    <w:p>
      <w:pPr>
        <w:spacing w:beforeAutospacing="0"/>
        <w:rPr>
          <w:rFonts w:hint="default"/>
        </w:rPr>
      </w:pPr>
      <w:r>
        <w:rPr>
          <w:rFonts w:hint="default"/>
        </w:rPr>
        <w:t>\end{description}</w:t>
      </w:r>
    </w:p>
    <w:p>
      <w:pPr>
        <w:spacing w:beforeAutospacing="0"/>
        <w:rPr>
          <w:rFonts w:hint="default"/>
        </w:rPr>
      </w:pPr>
    </w:p>
    <w:p>
      <w:pPr>
        <w:pStyle w:val="2"/>
        <w:rPr>
          <w:rFonts w:hint="default"/>
        </w:rPr>
      </w:pPr>
      <w:bookmarkStart w:id="19" w:name="_Toc128248508"/>
      <w:r>
        <w:rPr>
          <w:rFonts w:hint="default"/>
        </w:rPr>
        <w:t>13.插入代码或者预先定义的格式的文本</w:t>
      </w:r>
      <w:bookmarkEnd w:id="19"/>
    </w:p>
    <w:p>
      <w:pPr>
        <w:rPr>
          <w:rFonts w:hint="default"/>
        </w:rPr>
      </w:pPr>
      <w:r>
        <w:rPr>
          <w:rFonts w:hint="default"/>
        </w:rPr>
        <w:t>\begin{verbatim}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\end{verbatim}</w:t>
      </w:r>
    </w:p>
    <w:p>
      <w:pPr>
        <w:pStyle w:val="2"/>
        <w:rPr>
          <w:rFonts w:hint="default"/>
        </w:rPr>
      </w:pPr>
      <w:bookmarkStart w:id="20" w:name="_Toc316353708"/>
      <w:r>
        <w:rPr>
          <w:rFonts w:hint="default"/>
        </w:rPr>
        <w:t>14.插入表格</w:t>
      </w:r>
      <w:bookmarkEnd w:id="2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\begin{tabular}{|r|r|}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\hline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 &amp; b \\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 &amp; d \\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\hline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\end{tabular}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rPr>
          <w:rFonts w:hint="default"/>
        </w:rPr>
      </w:pPr>
      <w:bookmarkStart w:id="21" w:name="_Toc2018465871"/>
      <w:r>
        <w:rPr>
          <w:rFonts w:hint="default"/>
        </w:rPr>
        <w:t>15.定义你自己的控制序列</w:t>
      </w:r>
      <w:bookmarkEnd w:id="21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\newcommand{新定义的序列}[这里可以加参数]{现有的序列组合 #引用参数}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22935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81150" cy="485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</w:pPr>
      <w:r>
        <w:t>Latex beamer 制作幻灯片</w:t>
      </w:r>
    </w:p>
    <w:p>
      <w:pPr>
        <w:pStyle w:val="3"/>
        <w:rPr>
          <w:rFonts w:hint="default"/>
        </w:rPr>
      </w:pPr>
      <w:r>
        <w:rPr>
          <w:rFonts w:hint="default"/>
        </w:rPr>
        <w:t>三步骤：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 Vim命令模式：　\ll 进行编译，将tex格式转为dvi格式</w:t>
      </w:r>
      <w:bookmarkStart w:id="22" w:name="_GoBack"/>
      <w:bookmarkEnd w:id="22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 Dvi 工具转为将dvi转为ps格式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Dvips   xxx.dvi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Ps2pdf工具转为pdf格式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Ps2pdf   xxx.ps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illius ADF Cd">
    <w:panose1 w:val="020B0506040000020003"/>
    <w:charset w:val="00"/>
    <w:family w:val="auto"/>
    <w:pitch w:val="default"/>
    <w:sig w:usb0="800000AF" w:usb1="5000204B" w:usb2="00000000" w:usb3="00000000" w:csb0="60000011" w:csb1="81D40000"/>
  </w:font>
  <w:font w:name="Asana Math">
    <w:panose1 w:val="02000603000000000000"/>
    <w:charset w:val="00"/>
    <w:family w:val="auto"/>
    <w:pitch w:val="default"/>
    <w:sig w:usb0="800000C7" w:usb1="0201E0FF" w:usb2="06000000" w:usb3="00000000" w:csb0="60000009" w:csb1="90D5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 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932819">
    <w:nsid w:val="5A6A8ED3"/>
    <w:multiLevelType w:val="singleLevel"/>
    <w:tmpl w:val="5A6A8ED3"/>
    <w:lvl w:ilvl="0" w:tentative="1">
      <w:start w:val="3"/>
      <w:numFmt w:val="decimal"/>
      <w:suff w:val="space"/>
      <w:lvlText w:val="%1."/>
      <w:lvlJc w:val="left"/>
    </w:lvl>
  </w:abstractNum>
  <w:num w:numId="1">
    <w:abstractNumId w:val="15169328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2EEC8EF"/>
    <w:rsid w:val="01F76EB0"/>
    <w:rsid w:val="08B3B34F"/>
    <w:rsid w:val="16BF9766"/>
    <w:rsid w:val="179FB062"/>
    <w:rsid w:val="1BFB3D21"/>
    <w:rsid w:val="1DCD9680"/>
    <w:rsid w:val="1DF8B3E4"/>
    <w:rsid w:val="1FF009FB"/>
    <w:rsid w:val="23DFFBB4"/>
    <w:rsid w:val="25FF512D"/>
    <w:rsid w:val="267F5822"/>
    <w:rsid w:val="267FA403"/>
    <w:rsid w:val="27BF0868"/>
    <w:rsid w:val="2FED7C8E"/>
    <w:rsid w:val="36BD1540"/>
    <w:rsid w:val="37659DA4"/>
    <w:rsid w:val="37D3968D"/>
    <w:rsid w:val="39BBCCD0"/>
    <w:rsid w:val="39FFAD4E"/>
    <w:rsid w:val="3BC80EE0"/>
    <w:rsid w:val="3CDF6F39"/>
    <w:rsid w:val="3D5FF82C"/>
    <w:rsid w:val="3D7F2B53"/>
    <w:rsid w:val="3E654E45"/>
    <w:rsid w:val="3F77A635"/>
    <w:rsid w:val="3F9F3197"/>
    <w:rsid w:val="3FBEF7E4"/>
    <w:rsid w:val="3FF61FC4"/>
    <w:rsid w:val="4BAFB6E6"/>
    <w:rsid w:val="4BED8406"/>
    <w:rsid w:val="4CBF50E1"/>
    <w:rsid w:val="4DF79809"/>
    <w:rsid w:val="4EDB1718"/>
    <w:rsid w:val="4FEDAF9A"/>
    <w:rsid w:val="4FFFD0BB"/>
    <w:rsid w:val="52DF6F4C"/>
    <w:rsid w:val="52FFA116"/>
    <w:rsid w:val="571BF620"/>
    <w:rsid w:val="579FDDA4"/>
    <w:rsid w:val="57AFAF45"/>
    <w:rsid w:val="57F4270E"/>
    <w:rsid w:val="5AFD7B0C"/>
    <w:rsid w:val="5BBBC6D5"/>
    <w:rsid w:val="5DCB0A2F"/>
    <w:rsid w:val="5DDAB31A"/>
    <w:rsid w:val="5DFD2A6A"/>
    <w:rsid w:val="5F3D376D"/>
    <w:rsid w:val="5FAF32FB"/>
    <w:rsid w:val="5FB7EC5D"/>
    <w:rsid w:val="5FF7FF63"/>
    <w:rsid w:val="5FFFFEEF"/>
    <w:rsid w:val="62BFE2BD"/>
    <w:rsid w:val="65CEC4B3"/>
    <w:rsid w:val="67BF00F4"/>
    <w:rsid w:val="697E2221"/>
    <w:rsid w:val="6AE4B76A"/>
    <w:rsid w:val="6BFF4911"/>
    <w:rsid w:val="6DF4F366"/>
    <w:rsid w:val="6DFF96C2"/>
    <w:rsid w:val="6ECFC081"/>
    <w:rsid w:val="6EE491FC"/>
    <w:rsid w:val="6EF50C5E"/>
    <w:rsid w:val="6EFFA2F8"/>
    <w:rsid w:val="6F3F2218"/>
    <w:rsid w:val="6FDF5CF1"/>
    <w:rsid w:val="6FEBF353"/>
    <w:rsid w:val="6FFFBFB5"/>
    <w:rsid w:val="6FFFCF9B"/>
    <w:rsid w:val="71FE8DE0"/>
    <w:rsid w:val="73B7D7A1"/>
    <w:rsid w:val="73D60163"/>
    <w:rsid w:val="73FBCBA8"/>
    <w:rsid w:val="73FE86C6"/>
    <w:rsid w:val="7477C99C"/>
    <w:rsid w:val="74DF15F0"/>
    <w:rsid w:val="74DFC382"/>
    <w:rsid w:val="75714D28"/>
    <w:rsid w:val="758DE1AF"/>
    <w:rsid w:val="75E79919"/>
    <w:rsid w:val="75EFC1FE"/>
    <w:rsid w:val="75F5F61E"/>
    <w:rsid w:val="75FEE743"/>
    <w:rsid w:val="76B1BA9E"/>
    <w:rsid w:val="76DEC7B4"/>
    <w:rsid w:val="76FFB9E5"/>
    <w:rsid w:val="773DBCAA"/>
    <w:rsid w:val="777ACA65"/>
    <w:rsid w:val="777FA70A"/>
    <w:rsid w:val="77BFA095"/>
    <w:rsid w:val="77FB97B7"/>
    <w:rsid w:val="78FFB590"/>
    <w:rsid w:val="799FF1E8"/>
    <w:rsid w:val="79E99A96"/>
    <w:rsid w:val="7ABC6DF1"/>
    <w:rsid w:val="7ABF51EB"/>
    <w:rsid w:val="7BA17959"/>
    <w:rsid w:val="7BB7907B"/>
    <w:rsid w:val="7BDFF5B1"/>
    <w:rsid w:val="7BEF9E6E"/>
    <w:rsid w:val="7D5D7B3A"/>
    <w:rsid w:val="7D5E28F3"/>
    <w:rsid w:val="7DBFAC52"/>
    <w:rsid w:val="7DD3C99B"/>
    <w:rsid w:val="7DF79852"/>
    <w:rsid w:val="7EC6ABE0"/>
    <w:rsid w:val="7EC91424"/>
    <w:rsid w:val="7EDF4DB0"/>
    <w:rsid w:val="7EE64A9F"/>
    <w:rsid w:val="7EF3CF8B"/>
    <w:rsid w:val="7EF63978"/>
    <w:rsid w:val="7EFF647B"/>
    <w:rsid w:val="7F53B47C"/>
    <w:rsid w:val="7F73BA94"/>
    <w:rsid w:val="7FA9C6F6"/>
    <w:rsid w:val="7FAAC25B"/>
    <w:rsid w:val="7FAF4282"/>
    <w:rsid w:val="7FEB0357"/>
    <w:rsid w:val="7FEF3ADB"/>
    <w:rsid w:val="7FEF4111"/>
    <w:rsid w:val="7FFEB0B0"/>
    <w:rsid w:val="7FFEF03B"/>
    <w:rsid w:val="7FFF5DB4"/>
    <w:rsid w:val="8FE7D7D9"/>
    <w:rsid w:val="92EEC8EF"/>
    <w:rsid w:val="9B7F20A0"/>
    <w:rsid w:val="9BD71061"/>
    <w:rsid w:val="9BFE8D32"/>
    <w:rsid w:val="9BFF05F0"/>
    <w:rsid w:val="9CCC601C"/>
    <w:rsid w:val="9DD79E38"/>
    <w:rsid w:val="9F73C154"/>
    <w:rsid w:val="9FEB11CD"/>
    <w:rsid w:val="A37375D0"/>
    <w:rsid w:val="A7EE4BBF"/>
    <w:rsid w:val="AB1B50F6"/>
    <w:rsid w:val="AF5DD4EC"/>
    <w:rsid w:val="AFE0EBC6"/>
    <w:rsid w:val="AFFF3083"/>
    <w:rsid w:val="AFFF96BC"/>
    <w:rsid w:val="B3BE4066"/>
    <w:rsid w:val="B4F63941"/>
    <w:rsid w:val="B5FC84D0"/>
    <w:rsid w:val="B6A79ACA"/>
    <w:rsid w:val="B6AED3DE"/>
    <w:rsid w:val="B7DE4328"/>
    <w:rsid w:val="B97B07CF"/>
    <w:rsid w:val="BAFFABA0"/>
    <w:rsid w:val="BBCDA081"/>
    <w:rsid w:val="BBCFE746"/>
    <w:rsid w:val="BBDE88BE"/>
    <w:rsid w:val="BBDFD527"/>
    <w:rsid w:val="BBEF11DF"/>
    <w:rsid w:val="BBFB4034"/>
    <w:rsid w:val="BCB70FF1"/>
    <w:rsid w:val="BCEB0F40"/>
    <w:rsid w:val="BD26BCF4"/>
    <w:rsid w:val="BDFFB1FB"/>
    <w:rsid w:val="BEE6D97C"/>
    <w:rsid w:val="BEFDD20C"/>
    <w:rsid w:val="BF4D926E"/>
    <w:rsid w:val="BF9B7FB9"/>
    <w:rsid w:val="BFDD77C4"/>
    <w:rsid w:val="BFED3C38"/>
    <w:rsid w:val="BFF31171"/>
    <w:rsid w:val="BFF616F8"/>
    <w:rsid w:val="C4F7790F"/>
    <w:rsid w:val="C7FD8B49"/>
    <w:rsid w:val="C9EFF92A"/>
    <w:rsid w:val="CA9EEDD7"/>
    <w:rsid w:val="CBFFC7FD"/>
    <w:rsid w:val="CE5F8207"/>
    <w:rsid w:val="CFDD2812"/>
    <w:rsid w:val="CFEF962B"/>
    <w:rsid w:val="D1DF004A"/>
    <w:rsid w:val="D55ED163"/>
    <w:rsid w:val="D57E84E5"/>
    <w:rsid w:val="D6FE0DAD"/>
    <w:rsid w:val="D74FD9B0"/>
    <w:rsid w:val="D7FBB179"/>
    <w:rsid w:val="DB73C066"/>
    <w:rsid w:val="DB9309B6"/>
    <w:rsid w:val="DCFF60D0"/>
    <w:rsid w:val="DD7E227E"/>
    <w:rsid w:val="DD7F6F69"/>
    <w:rsid w:val="DDBB5E15"/>
    <w:rsid w:val="DDDFCCDC"/>
    <w:rsid w:val="DDFB577A"/>
    <w:rsid w:val="DF0E1B60"/>
    <w:rsid w:val="DF77EBBA"/>
    <w:rsid w:val="DF7D85FE"/>
    <w:rsid w:val="DFB37C52"/>
    <w:rsid w:val="DFF7840C"/>
    <w:rsid w:val="DFF7F0F2"/>
    <w:rsid w:val="DFFB3831"/>
    <w:rsid w:val="DFFFD5EC"/>
    <w:rsid w:val="DFFFEEAD"/>
    <w:rsid w:val="E2FD56F7"/>
    <w:rsid w:val="E3B3C9AD"/>
    <w:rsid w:val="E3FFC4A4"/>
    <w:rsid w:val="E4EDC78A"/>
    <w:rsid w:val="E4FE7B14"/>
    <w:rsid w:val="E6FE652B"/>
    <w:rsid w:val="E77C8BF3"/>
    <w:rsid w:val="E7EFDA5B"/>
    <w:rsid w:val="E997769C"/>
    <w:rsid w:val="E9DF410E"/>
    <w:rsid w:val="E9FF4928"/>
    <w:rsid w:val="EABF9671"/>
    <w:rsid w:val="ECFF6A4A"/>
    <w:rsid w:val="ED1F6B34"/>
    <w:rsid w:val="EDDE9703"/>
    <w:rsid w:val="EDE737DE"/>
    <w:rsid w:val="EDF63303"/>
    <w:rsid w:val="EDFF94E3"/>
    <w:rsid w:val="EF7BAFEF"/>
    <w:rsid w:val="EF7FCB64"/>
    <w:rsid w:val="EFFA8859"/>
    <w:rsid w:val="EFFC98E5"/>
    <w:rsid w:val="F2DFFF41"/>
    <w:rsid w:val="F5AF9B8F"/>
    <w:rsid w:val="F67D7D98"/>
    <w:rsid w:val="F6FB5711"/>
    <w:rsid w:val="F702D538"/>
    <w:rsid w:val="F757AC85"/>
    <w:rsid w:val="F75F8E7A"/>
    <w:rsid w:val="F79E8098"/>
    <w:rsid w:val="F7E75D9D"/>
    <w:rsid w:val="F92E07AF"/>
    <w:rsid w:val="F97DA26D"/>
    <w:rsid w:val="F99F8762"/>
    <w:rsid w:val="F9DFD120"/>
    <w:rsid w:val="FA79C3BE"/>
    <w:rsid w:val="FB6F5AD5"/>
    <w:rsid w:val="FB964B73"/>
    <w:rsid w:val="FBBF0E9E"/>
    <w:rsid w:val="FC1F4937"/>
    <w:rsid w:val="FC67778E"/>
    <w:rsid w:val="FD1712D4"/>
    <w:rsid w:val="FD57371E"/>
    <w:rsid w:val="FD5F3818"/>
    <w:rsid w:val="FD6B46E2"/>
    <w:rsid w:val="FD71205B"/>
    <w:rsid w:val="FDB508CE"/>
    <w:rsid w:val="FDF756E4"/>
    <w:rsid w:val="FDFF9337"/>
    <w:rsid w:val="FEDEAA1E"/>
    <w:rsid w:val="FEDEF5D5"/>
    <w:rsid w:val="FEFB025B"/>
    <w:rsid w:val="FEFBBC48"/>
    <w:rsid w:val="FEFD6D99"/>
    <w:rsid w:val="FEFE32C3"/>
    <w:rsid w:val="FF77E48E"/>
    <w:rsid w:val="FF7AD520"/>
    <w:rsid w:val="FFAE1803"/>
    <w:rsid w:val="FFB9A092"/>
    <w:rsid w:val="FFBE1ABD"/>
    <w:rsid w:val="FFD37ECF"/>
    <w:rsid w:val="FFDB65C8"/>
    <w:rsid w:val="FFE14ADC"/>
    <w:rsid w:val="FFE575B2"/>
    <w:rsid w:val="FFEB3257"/>
    <w:rsid w:val="FFEDF8D5"/>
    <w:rsid w:val="FFEEAD60"/>
    <w:rsid w:val="FFEF6EEE"/>
    <w:rsid w:val="FFF2DD7C"/>
    <w:rsid w:val="FFF7A03D"/>
    <w:rsid w:val="FFFE0A7F"/>
    <w:rsid w:val="FFFE9525"/>
    <w:rsid w:val="FFFEFB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5"/>
    <w:basedOn w:val="1"/>
    <w:next w:val="1"/>
    <w:uiPriority w:val="0"/>
    <w:pPr>
      <w:ind w:left="1680" w:leftChars="8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7"/>
    <w:basedOn w:val="1"/>
    <w:next w:val="1"/>
    <w:uiPriority w:val="0"/>
    <w:pPr>
      <w:ind w:left="2520" w:leftChars="12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Emphasis"/>
    <w:basedOn w:val="16"/>
    <w:qFormat/>
    <w:uiPriority w:val="0"/>
    <w:rPr>
      <w:i/>
      <w:iCs/>
    </w:rPr>
  </w:style>
  <w:style w:type="character" w:styleId="18">
    <w:name w:val="HTML Code"/>
    <w:basedOn w:val="16"/>
    <w:uiPriority w:val="0"/>
    <w:rPr>
      <w:rFonts w:ascii="Courier New" w:hAnsi="Courier New" w:cs="Courier New"/>
      <w:sz w:val="20"/>
      <w:szCs w:val="20"/>
    </w:rPr>
  </w:style>
  <w:style w:type="character" w:customStyle="1" w:styleId="20">
    <w:name w:val="Heading 2 Char"/>
    <w:link w:val="3"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21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https://www.maths.tcd.ie/~dwilkins/LaTeXPrimer/DM_mpbad.gif" TargetMode="Externa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2018-01-25T19:02:00Z</dcterms:created>
  <dc:creator>mli</dc:creator>
  <cp:lastModifiedBy>mli</cp:lastModifiedBy>
  <dcterms:modified xsi:type="dcterms:W3CDTF">2018-01-26T10:12:12Z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