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A77" w:rsidRPr="00E01A77" w:rsidRDefault="00E01A77" w:rsidP="00E01A7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1F1F1F"/>
          <w:kern w:val="36"/>
          <w:sz w:val="46"/>
          <w:szCs w:val="46"/>
          <w:shd w:val="clear" w:color="auto" w:fill="FFFFFF"/>
          <w:lang w:eastAsia="tr-TR"/>
        </w:rPr>
        <w:t>1. DL Anomalisi: Sensör Drift (Zamanla Kayma) Anomalisi</w:t>
      </w:r>
    </w:p>
    <w:p w:rsidR="00E01A77" w:rsidRPr="00E01A77" w:rsidRDefault="00E01A77" w:rsidP="00E01A7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1F1F1F"/>
          <w:kern w:val="36"/>
          <w:sz w:val="34"/>
          <w:szCs w:val="34"/>
          <w:shd w:val="clear" w:color="auto" w:fill="FFFFFF"/>
          <w:lang w:eastAsia="tr-TR"/>
        </w:rPr>
        <w:t>Amaç ve Kapsamı</w:t>
      </w:r>
    </w:p>
    <w:p w:rsidR="00E01A77" w:rsidRPr="00E01A77" w:rsidRDefault="00E01A77" w:rsidP="00E01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Bu senaryonun amacı, zaman içinde sensörün kalibrasyonunun bozulması veya çevresel etkenlerle sinyal dağılımının yavaşça kayması (drift) sonucu oluşan anormallikleri derin öğrenme ile tespit etmektir. Kapsam; çok-kanallı sensör akışında drift’in tespit edilmesi, modelin adaptasyonu, uyarı üretimi ve yeniden-kalibrasyon tetikleme süreçlerini içerir.</w:t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Özet</w:t>
      </w:r>
    </w:p>
    <w:p w:rsidR="00E01A77" w:rsidRPr="00E01A77" w:rsidRDefault="00E01A77" w:rsidP="00E01A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Model, başlangıçtaki “normal” davranışı öğrenir. Zaman içinde kanal bazında ortalama/variasyon değişiklikleri (drift) meydana geldiğinde; sliding-window + LSTM-Autoencoder veya LSTM-Forecasting tabanlı sistemler bu dağılım kaymasını yüksek reconstruction/prediction error ile gösterecektir. Eşik tabanlı alarmların yanında drift-tespiti için istatistiksel eğilim testleri (CUSUM, ADWIN) ile ensemble yapılır.</w:t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Hedef Varlıklar</w:t>
      </w:r>
    </w:p>
    <w:p w:rsidR="00E01A77" w:rsidRPr="00E01A77" w:rsidRDefault="00E01A77" w:rsidP="00E01A7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Çok kanallı sensör akışı (örn. sıcaklık, basınç, titreşim, gerilim)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DL Tespit Motoru (LSTM-AE veya Seq2Seq forecasting)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Olay Yönetim / Kalibrasyon tetikleyici modülü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Veri deposu (özellik mağazası) ve MLOps pipeline (yeniden eğitim tetikleri)</w:t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İlgili Zafiyetler</w:t>
      </w:r>
    </w:p>
    <w:p w:rsidR="00E01A77" w:rsidRPr="00E01A77" w:rsidRDefault="00E01A77" w:rsidP="00E01A7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Sensör kalibrasyonunun düzenli kontrol edilmemesi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Modelin yalnızca kısa dönem normalini öğrenip uzun dönem drift’e adaptasyonunun zayıf olması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Operasyonel eşiklerin statik olması (dinamik drift’e uyumsuz)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Tehdit Kategorisi (STRIDE)</w:t>
      </w:r>
    </w:p>
    <w:p w:rsidR="00E01A77" w:rsidRPr="00E01A77" w:rsidRDefault="00E01A77" w:rsidP="00E01A77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Tampering (Kurcalama): Fiziksel hasar/çevresel etki sonucu sensör sapması.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lastRenderedPageBreak/>
        <w:t>Repudiation / Information Disclosure (dolaylı): Yanlış sensör verisi ile süreçlerin hatalı karar alması.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  <w:t>(Ana odak: zamanla kademeli değişim — drift.)</w:t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Saldırı/Drift Vektörü ve Adımları </w:t>
      </w:r>
    </w:p>
    <w:p w:rsidR="00E01A77" w:rsidRPr="00E01A77" w:rsidRDefault="00E01A77" w:rsidP="00E01A7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Vektör: Uzun süreli ortam değişikliği (sıcaklık artışı), sensör yaşlanması veya kötü kalibrasyon.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Adım 1 — Baseline: Normal çalışma verileri toplanır ve model (LSTM-AE veya forecasting LSTM) eğitilir.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Adım 2 — Drift Başlangıcı: Belirli bir kanalda yavaşça artan/değişen offset veya ölçek faktörü uygulanır (örn. her 1k örnekte +0.02 ortalama).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Adım 3 — Tespit: Modelin reconstruction/prediction hatası zamanla yükselir; istatistiksel drift testleri bunu onaylar.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Adım 4 — Eylem: Alarm, loglama, ve otomatik kalibrasyon isteği (veya insan-in-the-loop inceleme) tetiklenir.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Tespit Yöntemleri (DL Yaklaşımı)</w:t>
      </w:r>
    </w:p>
    <w:p w:rsidR="00E01A77" w:rsidRPr="00E01A77" w:rsidRDefault="00E01A77" w:rsidP="00E01A7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Özellikler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Ham sinyal (kanal bazında z-normalize)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Kanallar arası korelasyon (pencere içinde Pearson)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Delta / türev (first difference)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Pencere içi mean/std, skewness (trend tespiti için)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Pencereleme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Courier New" w:eastAsia="Times New Roman" w:hAnsi="Courier New" w:cs="Courier New"/>
          <w:b/>
          <w:bCs/>
          <w:color w:val="188038"/>
          <w:sz w:val="21"/>
          <w:szCs w:val="21"/>
          <w:lang w:eastAsia="tr-TR"/>
        </w:rPr>
        <w:t>window_size = 128–1024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 xml:space="preserve"> örnek (örnekleme hızına göre), </w:t>
      </w:r>
      <w:r w:rsidRPr="00E01A77">
        <w:rPr>
          <w:rFonts w:ascii="Courier New" w:eastAsia="Times New Roman" w:hAnsi="Courier New" w:cs="Courier New"/>
          <w:b/>
          <w:bCs/>
          <w:color w:val="188038"/>
          <w:sz w:val="21"/>
          <w:szCs w:val="21"/>
          <w:lang w:eastAsia="tr-TR"/>
        </w:rPr>
        <w:t>stride = window_size/4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 xml:space="preserve"> önerisi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Model Seçenekleri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lastRenderedPageBreak/>
        <w:t>LSTM-Autoencoder: reconstruction MSE zamanla artış gösterirse drift işareti.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Seq2Seq Forecasting LSTM: geleceği tahmin et → gerçek vs tahmin arası MAE artarsa drift.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bookmarkStart w:id="0" w:name="_GoBack"/>
      <w:bookmarkEnd w:id="0"/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Latent-space monitoring: AE bottleneck vektörlerinin istatistiksel kayması (PCA/KS test)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Drift İstatiği / Ensemble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CUSUM veya ADWIN ile pencere-temelli eğilim testi.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AE MSE + forecasting MAE + istatistiksel test birlikte karar verir (majority voting veya weighted score).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Eşik &amp; Alarm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Eğitim (validation) dönemindeki hata dağılımına göre başlangıç eşiği (%99 persentil) + ADWIN’in alarmı gerektiğinde kesin alarm.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Yanlış Alarmı Azaltma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 xml:space="preserve">Geçici dalgalanmaları filtrelemek için </w:t>
      </w:r>
      <w:r w:rsidRPr="00E01A77">
        <w:rPr>
          <w:rFonts w:ascii="Courier New" w:eastAsia="Times New Roman" w:hAnsi="Courier New" w:cs="Courier New"/>
          <w:b/>
          <w:bCs/>
          <w:color w:val="188038"/>
          <w:sz w:val="21"/>
          <w:szCs w:val="21"/>
          <w:lang w:eastAsia="tr-TR"/>
        </w:rPr>
        <w:t>alarm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 xml:space="preserve"> yalnızca </w:t>
      </w:r>
      <w:r w:rsidRPr="00E01A77">
        <w:rPr>
          <w:rFonts w:ascii="Courier New" w:eastAsia="Times New Roman" w:hAnsi="Courier New" w:cs="Courier New"/>
          <w:b/>
          <w:bCs/>
          <w:color w:val="188038"/>
          <w:sz w:val="21"/>
          <w:szCs w:val="21"/>
          <w:lang w:eastAsia="tr-TR"/>
        </w:rPr>
        <w:t>k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 xml:space="preserve"> ardışık pencerede gerçekleşirse (ör. 3 pencere) tetiklenir.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Zaman-of-day ve sezonel etkiler için feature’larda zaman embedding kullanılır.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Model-in-the-loop: otomatik küçük yeniden-kalibrasyon/offset düzeltmesi sonrası hatanın düşmesi beklenir; düşmezse insan müdahalesi.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Ölçüm ve Performans Kriterleri (Örnek)</w:t>
      </w:r>
    </w:p>
    <w:p w:rsidR="00E01A77" w:rsidRPr="00E01A77" w:rsidRDefault="00E01A77" w:rsidP="00E01A7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Detection Delay (drift başlangıcı → ilk güvenilir alarm): hedef ≤ 5 pencere.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Recall (drift detection): ≥ %90 (drift büyüklüğüne bağlı).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False Alarm Rate: ≤ 1 alarm / 24 saat hedefi (operasyonel).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lastRenderedPageBreak/>
        <w:t>Kalibrasyon Başarı Oranı: otomatik düzeltme sonrası hata azalma % &gt; 70.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AUC/PR: model skorları için ölçülebilir.</w:t>
      </w:r>
    </w:p>
    <w:p w:rsidR="00E01A77" w:rsidRPr="00E01A77" w:rsidRDefault="00E01A77" w:rsidP="00E01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01A77" w:rsidRPr="00E01A77" w:rsidRDefault="00E01A77" w:rsidP="00E01A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 </w:t>
      </w: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SWOT Analizi — Sensor Drift (Zamanla Kayma) Anomalisi</w:t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6"/>
          <w:szCs w:val="26"/>
          <w:lang w:eastAsia="tr-TR"/>
        </w:rPr>
        <w:t>Güçlü Yönler (Strengths)</w:t>
      </w:r>
    </w:p>
    <w:p w:rsidR="00E01A77" w:rsidRPr="00E01A77" w:rsidRDefault="00E01A77" w:rsidP="00E01A77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Erken Uyarı Yeteneği: DL-tabanlı drift tespiti, sensör arızası veya kalibrasyon kaybı oluşmadan önce uyarı vererek arıza maliyetlerini azaltır.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Operasyonel Süreklilik: Otomatik tespit + kademeli kalibrasyon tetikleyicileri sayesinde sistemlerin saha çalışırlığı korunur.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Genel Uygulanabilirlik: Çok kanallı zaman serisi için geliştirilen modeller; IoT, endüstri, araç telemetri gibi farklı alanlara kolayca uyarlanabilir.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Veri-odaklı Karar Destek: Hangi kanalda/hangi zamanda drift başladığını gösteren açıklayıcı residual analizleriyle bakım kararlarını nicelendirir.</w:t>
      </w:r>
    </w:p>
    <w:p w:rsidR="00E01A77" w:rsidRPr="00E01A77" w:rsidRDefault="00E01A77" w:rsidP="00E01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6"/>
          <w:szCs w:val="26"/>
          <w:lang w:eastAsia="tr-TR"/>
        </w:rPr>
        <w:t>Zayıf Yönler (Weaknesses)</w:t>
      </w:r>
    </w:p>
    <w:p w:rsidR="00E01A77" w:rsidRPr="00E01A77" w:rsidRDefault="00E01A77" w:rsidP="00E01A77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Başlangıç Veri İhtiyacı: Sağlam bir “normal” model kurmak için çeşitlilik içeren uzun dönem verisi gerektirir; veri yoksa model kolayca yanlış eşikler üretir.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Drift ↔ Anomali Ayrımı Zorluğu: Ani bozulma (fault) ile yavaş drift’i ayırmak zor olabilir; yanlış sınıflandırmalar bakım maliyetine yol açar.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Hesaplama ve Latency: Sürekli kayan pencere değerlendirmesi ve istatistiksel testler, kaynak sınırlı uç cihazlarda maliyetli olabilir.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Sensör Heterojenliği: Farklı sensör tipleri/üreticilerinin davranış farklılıkları için ayrı kalibrasyon/öznitelik ayarları gerekebilir.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6"/>
          <w:szCs w:val="26"/>
          <w:lang w:eastAsia="tr-TR"/>
        </w:rPr>
        <w:t>Fırsatlar (Opportunities)</w:t>
      </w:r>
    </w:p>
    <w:p w:rsidR="00E01A77" w:rsidRPr="00E01A77" w:rsidRDefault="00E01A77" w:rsidP="00E01A77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Predictive Maintenance Ürünleştirmesi: Erken drift tespiti, bakım planlaması ve yedek parça ihtiyacını azaltacak ticari çözümlere dönüşebilir.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lastRenderedPageBreak/>
        <w:t>Veri &amp; Model Hizmeti: Merkezi bir “özellik mağazası” + yeniden eğitim pipeline’ı sunarak işletmelere MLOps hizmeti sağlanabilir.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Regülasyon ve Uyumluluk Desteği: Kritik sistemler için zorunlu takip/raporlama gereksinimlerine uygun referans çözüm sunma şansı.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Çapraz-sektör Yayılım: Enerji, üretim, otomotiv ve sağlık gibi alanlara aynı çekirdek metodolojiyi uygulama potansiyeli.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6"/>
          <w:szCs w:val="26"/>
          <w:lang w:eastAsia="tr-TR"/>
        </w:rPr>
        <w:t>Tehditler (Threats)</w:t>
      </w:r>
    </w:p>
    <w:p w:rsidR="00E01A77" w:rsidRPr="00E01A77" w:rsidRDefault="00E01A77" w:rsidP="00E01A77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Adaptif Kaçış Teknikleri: Kötü niyetli aktörler drift göstergelerini manipüle ederek tespiti geciktirebilir veya yanıltabilir.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Yanlış Alarm Maliyeti: Aşırı hassas ayarlarda gereksiz bakım/insan müdahalesi maliyetleri operasyonu zayıflatabilir.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Model Eskimesi / Veri Değişimi: Sistemdeki sezonel değişimler, yeni cihaz sürümleri veya veri kaynağı değişiklikleri modeli bozabilir; sürekli bakım gerekir.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Yasal &amp; Gizlilik Kısıtları: Bazı sektörlerde veri saklama ve izleme kısıtları, uzun dönem öğrenme ve merkezi log tutmayı zorlaştırabilir.</w:t>
      </w:r>
    </w:p>
    <w:p w:rsidR="00E01A77" w:rsidRPr="00E01A77" w:rsidRDefault="00E01A77" w:rsidP="00E01A7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34"/>
          <w:szCs w:val="34"/>
          <w:lang w:eastAsia="tr-TR"/>
        </w:rPr>
        <w:t>Simülasyon ve Test Akışı (Adım Adım)</w:t>
      </w:r>
    </w:p>
    <w:p w:rsidR="00E01A77" w:rsidRPr="00E01A77" w:rsidRDefault="00E01A77" w:rsidP="00E01A77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Veri Üretimi (Normal)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Çok-kanallı sinyal üret: kombinasyon trend + mevsimsellik + Gaussian noise + kanal korelasyonu.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Örnekleme: T = 100k örnek, kanallar k = 6.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Model Eğitimi (Sadece Normal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)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Pencereleme ve z-norm → LSTM-AE eğit (epochs: 20–50, batch_size: 64).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Drift Enjeksiyonu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Zaman t0’dan sonra (ör. t0 = 50k) her 1000 örnekte +0.01 offset uygulayan yavaş drift başlat.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lastRenderedPageBreak/>
        <w:t>Alternatif: scale drift (ölçek çarpanı 1.001 per 1000 örnek).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Çevrimiçi Skorlama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Kayan pencereler ile reconstruction/prediction error hesapla, ADWIN/CUSUM ile test et.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Alarm politikası: ardışık 3 pencere üzerinde eşik aşımı ve ADWIN alarmı → trigger.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7"/>
          <w:szCs w:val="27"/>
          <w:lang w:eastAsia="tr-TR"/>
        </w:rPr>
        <w:t>Raporlama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Detection delay, recall, FP rate, başarısız otomatik düzeltme sayısı.</w:t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br/>
      </w:r>
    </w:p>
    <w:p w:rsidR="00E01A77" w:rsidRPr="00E01A77" w:rsidRDefault="00E01A77" w:rsidP="00E01A77">
      <w:pPr>
        <w:numPr>
          <w:ilvl w:val="1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</w:pPr>
      <w:r w:rsidRPr="00E01A77">
        <w:rPr>
          <w:rFonts w:ascii="Arial" w:eastAsia="Times New Roman" w:hAnsi="Arial" w:cs="Arial"/>
          <w:b/>
          <w:bCs/>
          <w:color w:val="000000"/>
          <w:sz w:val="21"/>
          <w:szCs w:val="21"/>
          <w:lang w:eastAsia="tr-TR"/>
        </w:rPr>
        <w:t>Hangi kanallar en çok drift gösterdiği raporu (feature importance via SHAP on residuals).</w:t>
      </w:r>
    </w:p>
    <w:p w:rsidR="00780236" w:rsidRDefault="00780236"/>
    <w:sectPr w:rsidR="00780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0AD2"/>
    <w:multiLevelType w:val="multilevel"/>
    <w:tmpl w:val="9482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B4FE4"/>
    <w:multiLevelType w:val="multilevel"/>
    <w:tmpl w:val="4A9C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641D8"/>
    <w:multiLevelType w:val="multilevel"/>
    <w:tmpl w:val="8D1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25D4E"/>
    <w:multiLevelType w:val="multilevel"/>
    <w:tmpl w:val="728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1273D"/>
    <w:multiLevelType w:val="multilevel"/>
    <w:tmpl w:val="2A4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84866"/>
    <w:multiLevelType w:val="multilevel"/>
    <w:tmpl w:val="8EA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F6967"/>
    <w:multiLevelType w:val="multilevel"/>
    <w:tmpl w:val="9F4E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B3D43"/>
    <w:multiLevelType w:val="multilevel"/>
    <w:tmpl w:val="060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502D8"/>
    <w:multiLevelType w:val="multilevel"/>
    <w:tmpl w:val="ACC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7542A"/>
    <w:multiLevelType w:val="multilevel"/>
    <w:tmpl w:val="0FC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E2864"/>
    <w:multiLevelType w:val="multilevel"/>
    <w:tmpl w:val="78A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10"/>
  </w:num>
  <w:num w:numId="7">
    <w:abstractNumId w:val="0"/>
  </w:num>
  <w:num w:numId="8">
    <w:abstractNumId w:val="4"/>
  </w:num>
  <w:num w:numId="9">
    <w:abstractNumId w:val="9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A77"/>
    <w:rsid w:val="00780236"/>
    <w:rsid w:val="00E0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6A99BA-2179-47CD-84D2-D25A140C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1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E01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7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E01A7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01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2025-11-12T11:12:00Z</dcterms:created>
  <dcterms:modified xsi:type="dcterms:W3CDTF">2025-11-12T11:14:00Z</dcterms:modified>
</cp:coreProperties>
</file>