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CE3FBC" w:rsidRPr="00E124CE" w:rsidRDefault="00697D64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>kmnsiemp@uwaterloo.ca</w:t>
            </w: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  <w:bookmarkStart w:id="0" w:name="_GoBack"/>
      <w:bookmarkEnd w:id="0"/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D43840" w:rsidRDefault="00D43840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E70B56" w:rsidRPr="001E001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E0016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Associate</w:t>
            </w:r>
            <w:r w:rsidR="001E0016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1E0016" w:rsidRPr="00E124CE" w:rsidRDefault="002E1BAE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1E0016" w:rsidRDefault="002E1BAE" w:rsidP="002E1BA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:rsidR="00E70B56" w:rsidRDefault="00E70B56" w:rsidP="002E1BA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:rsidR="00E70B56" w:rsidRPr="00E124CE" w:rsidRDefault="00E70B56" w:rsidP="00E70B56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  <w:tr w:rsidR="001E0016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2E1BAE" w:rsidRDefault="002E1BAE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E70B56" w:rsidRPr="00E124CE" w:rsidRDefault="00E70B56" w:rsidP="002E1BAE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F65B45" w:rsidRPr="00E124CE" w:rsidTr="00E70B56">
        <w:tc>
          <w:tcPr>
            <w:tcW w:w="584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F65B45" w:rsidRPr="00E124CE" w:rsidRDefault="00FA2331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</w:t>
            </w:r>
            <w:r w:rsidR="00F65B4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– Dec. 2017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FA2331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2E1BAE">
              <w:rPr>
                <w:rFonts w:ascii="Open Sans Light" w:hAnsi="Open Sans Light" w:cs="Open Sans Light"/>
                <w:sz w:val="20"/>
                <w:szCs w:val="20"/>
              </w:rPr>
              <w:t>, QC, Canada</w:t>
            </w:r>
          </w:p>
        </w:tc>
      </w:tr>
      <w:tr w:rsidR="00F65B45" w:rsidRPr="00E124CE" w:rsidTr="00E70B56">
        <w:tc>
          <w:tcPr>
            <w:tcW w:w="10632" w:type="dxa"/>
            <w:gridSpan w:val="2"/>
            <w:shd w:val="clear" w:color="auto" w:fill="FFFFFF" w:themeFill="background1"/>
          </w:tcPr>
          <w:p w:rsidR="00FA2331" w:rsidRPr="00E124CE" w:rsidRDefault="00FA2331" w:rsidP="00FA2331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Co-organiz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workshops where designers and supply chain employees met to look for redesign opportunities </w:t>
            </w:r>
          </w:p>
          <w:p w:rsidR="00FA2331" w:rsidRPr="00E124CE" w:rsidRDefault="00FA2331" w:rsidP="00FA2331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Generat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resources regarding suppliers of 3D printing equipment/training </w:t>
            </w:r>
          </w:p>
          <w:p w:rsidR="00FA2331" w:rsidRPr="00E124CE" w:rsidRDefault="00FA2331" w:rsidP="00FA2331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Le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meetings and supervis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a team of designers </w:t>
            </w:r>
          </w:p>
          <w:p w:rsidR="00F65B45" w:rsidRPr="00E124CE" w:rsidRDefault="00B37373" w:rsidP="00B3737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Ensured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completion of design projects </w:t>
            </w:r>
          </w:p>
        </w:tc>
      </w:tr>
    </w:tbl>
    <w:p w:rsid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321016" w:rsidRDefault="0032101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321016" w:rsidRDefault="0032101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p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:rsidR="00F65B45" w:rsidRDefault="009818E3" w:rsidP="00623E96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Paragraphedeliste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Pr="00AC1227" w:rsidRDefault="00AC1227" w:rsidP="00C809E7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Paragraphedeliste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Default="00AC1227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Paragraphedeliste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D17564" w:rsidRPr="003D3CAA" w:rsidRDefault="00D17564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C809E7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311E7" w:rsidRPr="003D3CAA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 w:rsidR="00E70B56"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 w:rsidR="00E70B5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A311E7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Fortran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CSS, HTML  </w:t>
      </w:r>
    </w:p>
    <w:p w:rsidR="00A311E7" w:rsidRPr="00F879FA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A311E7" w:rsidRPr="009747B6" w:rsidRDefault="00A311E7" w:rsidP="00A311E7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Published contributions</w:t>
      </w:r>
    </w:p>
    <w:p w:rsidR="00A311E7" w:rsidRDefault="00E70B56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TBA</w:t>
      </w:r>
    </w:p>
    <w:p w:rsidR="00A311E7" w:rsidRP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t>Other contributions (not published)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ea1AAHoWLAsAAAA"/>
  </w:docVars>
  <w:rsids>
    <w:rsidRoot w:val="006D7A37"/>
    <w:rsid w:val="00066529"/>
    <w:rsid w:val="00077EEB"/>
    <w:rsid w:val="00085205"/>
    <w:rsid w:val="000B0167"/>
    <w:rsid w:val="000D4193"/>
    <w:rsid w:val="000F0465"/>
    <w:rsid w:val="001614C0"/>
    <w:rsid w:val="0017216D"/>
    <w:rsid w:val="001A1F9E"/>
    <w:rsid w:val="001E0016"/>
    <w:rsid w:val="001E16AD"/>
    <w:rsid w:val="002136CE"/>
    <w:rsid w:val="00231DAC"/>
    <w:rsid w:val="00256527"/>
    <w:rsid w:val="00260BE5"/>
    <w:rsid w:val="002A5EE6"/>
    <w:rsid w:val="002C71CE"/>
    <w:rsid w:val="002D1DB3"/>
    <w:rsid w:val="002E1BAE"/>
    <w:rsid w:val="00321016"/>
    <w:rsid w:val="003502F0"/>
    <w:rsid w:val="00357270"/>
    <w:rsid w:val="00391969"/>
    <w:rsid w:val="003C6DC1"/>
    <w:rsid w:val="003D3CAA"/>
    <w:rsid w:val="00443F32"/>
    <w:rsid w:val="00451A5F"/>
    <w:rsid w:val="00475361"/>
    <w:rsid w:val="004B23C3"/>
    <w:rsid w:val="005047B0"/>
    <w:rsid w:val="00514196"/>
    <w:rsid w:val="005173E4"/>
    <w:rsid w:val="00557A44"/>
    <w:rsid w:val="005B162E"/>
    <w:rsid w:val="006025F9"/>
    <w:rsid w:val="00611AC4"/>
    <w:rsid w:val="006248E6"/>
    <w:rsid w:val="00634F4D"/>
    <w:rsid w:val="006461E3"/>
    <w:rsid w:val="006667EF"/>
    <w:rsid w:val="00697D64"/>
    <w:rsid w:val="006A79A2"/>
    <w:rsid w:val="006D7A37"/>
    <w:rsid w:val="006E63C3"/>
    <w:rsid w:val="00780AC5"/>
    <w:rsid w:val="007E5BCB"/>
    <w:rsid w:val="008804F4"/>
    <w:rsid w:val="008D09B7"/>
    <w:rsid w:val="008E41BB"/>
    <w:rsid w:val="00903D78"/>
    <w:rsid w:val="009408B9"/>
    <w:rsid w:val="009747B6"/>
    <w:rsid w:val="009818E3"/>
    <w:rsid w:val="00A20D4F"/>
    <w:rsid w:val="00A311E7"/>
    <w:rsid w:val="00AB304A"/>
    <w:rsid w:val="00AC1227"/>
    <w:rsid w:val="00B105A9"/>
    <w:rsid w:val="00B149E8"/>
    <w:rsid w:val="00B37373"/>
    <w:rsid w:val="00B94A41"/>
    <w:rsid w:val="00BC3743"/>
    <w:rsid w:val="00C4106A"/>
    <w:rsid w:val="00C809E7"/>
    <w:rsid w:val="00C826E1"/>
    <w:rsid w:val="00CD60A6"/>
    <w:rsid w:val="00CE3FBC"/>
    <w:rsid w:val="00D00785"/>
    <w:rsid w:val="00D17564"/>
    <w:rsid w:val="00D43840"/>
    <w:rsid w:val="00D445E1"/>
    <w:rsid w:val="00D80E27"/>
    <w:rsid w:val="00DF128C"/>
    <w:rsid w:val="00E124CE"/>
    <w:rsid w:val="00E36B4F"/>
    <w:rsid w:val="00E56C2C"/>
    <w:rsid w:val="00E70B56"/>
    <w:rsid w:val="00E9004F"/>
    <w:rsid w:val="00F23B30"/>
    <w:rsid w:val="00F54B77"/>
    <w:rsid w:val="00F65B45"/>
    <w:rsid w:val="00FA2331"/>
    <w:rsid w:val="00FD4BE5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4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AIT</cp:lastModifiedBy>
  <cp:revision>22</cp:revision>
  <cp:lastPrinted>2020-11-28T21:48:00Z</cp:lastPrinted>
  <dcterms:created xsi:type="dcterms:W3CDTF">2020-08-07T18:31:00Z</dcterms:created>
  <dcterms:modified xsi:type="dcterms:W3CDTF">2020-11-28T21:48:00Z</dcterms:modified>
</cp:coreProperties>
</file>