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4"/>
          <w:szCs w:val="14"/>
        </w:rPr>
      </w:pPr>
      <w:r w:rsidDel="00000000" w:rsidR="00000000" w:rsidRPr="00000000">
        <w:rPr>
          <w:b w:val="1"/>
          <w:bCs w:val="1"/>
          <w:sz w:val="28"/>
          <w:szCs w:val="28"/>
          <w:rtl w:val="0"/>
        </w:rPr>
        <w:t xml:space="preserve">Understanding Rheumatic Heart Disease (RHD) in Africa: A Public Health Situation Analysis and AI-Based Healthcare Proposal.</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Watching my mother live with rheumatic mitral valve stenosis changed the way I viewed medicine. What began as a personal experience gradually became a research question: why does a largely preventable disease continue to place such a heavy burden on millions of people, particularly across Africa and other low-resource regions? As I explored the literature, I discovered that rheumatic heart disease (RHD), a complication of untreated rheumatic fever, remains one of the leading causes of acquired cardiovascular disease among children and young adults in many developing countries. Yet despite extensive research, the data, public health information, and emerging artificial intelligence solutions remain fragmented and inaccessible.</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was created to bridge that gap.</w:t>
      </w:r>
    </w:p>
    <w:p w:rsidR="00000000" w:rsidDel="00000000" w:rsidP="00000000" w:rsidRDefault="00000000" w:rsidRPr="00000000" w14:paraId="00000005">
      <w:pPr>
        <w:spacing w:after="240" w:before="240" w:lineRule="auto"/>
        <w:rPr/>
      </w:pPr>
      <w:r w:rsidDel="00000000" w:rsidR="00000000" w:rsidRPr="00000000">
        <w:rPr>
          <w:rtl w:val="0"/>
        </w:rPr>
        <w:t xml:space="preserve">I began by conducting an extensive review of recent literature focusing on rheumatic mitral valve stenosis and rheumatic heart disease in African populations. Alongside published studies, I integrated epidemiological data from the Global Burden of Disease (IHME), healthcare system indicators from the World Health Organization, socioeconomic indicators from the World Bank, and publicly available heart sound datasets from PhysioNet. Rather than treating these resources independently, I designed a unified framework that connects research evidence, population-level health indicators, and artificial intelligence into a single interactive platform.</w:t>
      </w:r>
    </w:p>
    <w:p w:rsidR="00000000" w:rsidDel="00000000" w:rsidP="00000000" w:rsidRDefault="00000000" w:rsidRPr="00000000" w14:paraId="00000006">
      <w:pPr>
        <w:spacing w:after="240" w:before="240" w:lineRule="auto"/>
        <w:rPr/>
      </w:pPr>
      <w:r w:rsidDel="00000000" w:rsidR="00000000" w:rsidRPr="00000000">
        <w:rPr>
          <w:rtl w:val="0"/>
        </w:rPr>
        <w:t xml:space="preserve">The first component of the platform is an interactive disease atlas. Users can explore the burden of rheumatic heart disease across African countries through dynamic visualizations of mortality, disability-adjusted life years (DALYs), healthcare infrastructure, physician density, maternal mortality, rural population distribution, and socioeconomic indicators. Each visualization is supported by transparent citations to its original data source, allowing researchers, students, and healthcare professionals to explore both the evidence and the underlying data.</w:t>
      </w:r>
    </w:p>
    <w:p w:rsidR="00000000" w:rsidDel="00000000" w:rsidP="00000000" w:rsidRDefault="00000000" w:rsidRPr="00000000" w14:paraId="00000007">
      <w:pPr>
        <w:spacing w:after="240" w:before="240" w:lineRule="auto"/>
        <w:rPr/>
      </w:pPr>
      <w:r w:rsidDel="00000000" w:rsidR="00000000" w:rsidRPr="00000000">
        <w:rPr>
          <w:rtl w:val="0"/>
        </w:rPr>
        <w:t xml:space="preserve">The second component is an AI-assisted risk assessment tool. Instead of functioning as a black-box prediction model, the assessment combines public health indicators with optional clinical variables such as echocardiographic findings and the Wilkins Score to generate an explainable estimate of disease risk. The system also highlights the factors contributing most to the assessment, encouraging users to understand the reasoning behind the output rather than simply accepting a prediction. This emphasis on interpretability reflects an important principle in healthcare AI: clinical decision support should remain transparent and understandable.</w:t>
      </w:r>
    </w:p>
    <w:p w:rsidR="00000000" w:rsidDel="00000000" w:rsidP="00000000" w:rsidRDefault="00000000" w:rsidRPr="00000000" w14:paraId="00000008">
      <w:pPr>
        <w:spacing w:after="240" w:before="240" w:lineRule="auto"/>
        <w:rPr/>
      </w:pPr>
      <w:r w:rsidDel="00000000" w:rsidR="00000000" w:rsidRPr="00000000">
        <w:rPr>
          <w:rtl w:val="0"/>
        </w:rPr>
        <w:t xml:space="preserve">The third component is an AI-powered heart sound screening tool. Using publicly available phonocardiogram datasets, the application analyzes uploaded heart sound recordings and classifies them to support early identification of abnormal cardiac sounds associated with structural heart disease. While the tool is intended solely for educational and research purposes, it demonstrates how artificial intelligence could eventually support preliminary screening in communities where access to echocardiography and specialist cardiologists remains limited.</w:t>
      </w:r>
    </w:p>
    <w:p w:rsidR="00000000" w:rsidDel="00000000" w:rsidP="00000000" w:rsidRDefault="00000000" w:rsidRPr="00000000" w14:paraId="00000009">
      <w:pPr>
        <w:spacing w:after="240" w:before="240" w:lineRule="auto"/>
        <w:rPr/>
      </w:pPr>
      <w:r w:rsidDel="00000000" w:rsidR="00000000" w:rsidRPr="00000000">
        <w:rPr>
          <w:rtl w:val="0"/>
        </w:rPr>
        <w:t xml:space="preserve">Beyond developing these AI tools, a significant portion of the project focused on research methodology and data engineering. Public datasets from multiple international organizations required extensive cleaning, restructuring, standardization, and documentation before meaningful analysis could begin. I created reproducible preprocessing pipelines, data dictionaries, and unified datasets that now serve as the analytical foundation of the platform. Throughout development, the application underwent multiple rounds of testing and debugging to improve reliability, usability, and transparency.</w:t>
      </w:r>
    </w:p>
    <w:p w:rsidR="00000000" w:rsidDel="00000000" w:rsidP="00000000" w:rsidRDefault="00000000" w:rsidRPr="00000000" w14:paraId="0000000A">
      <w:pPr>
        <w:spacing w:after="240" w:before="240" w:lineRule="auto"/>
        <w:rPr/>
      </w:pPr>
      <w:r w:rsidDel="00000000" w:rsidR="00000000" w:rsidRPr="00000000">
        <w:rPr>
          <w:rtl w:val="0"/>
        </w:rPr>
        <w:t xml:space="preserve">What makes this project different is not any individual algorithm, but the integration of research, epidemiology, public health, artificial intelligence, and education into a single ecosystem. Many existing solutions focus on only one aspect of the problem—diagnosis, machine learning, or epidemiological reporting. This platform instead connects scientific literature, open public health data, explainable AI models, and educational resources, enabling users to move from understanding the disease burden to exploring potential technological solutions.</w:t>
      </w:r>
    </w:p>
    <w:p w:rsidR="00000000" w:rsidDel="00000000" w:rsidP="00000000" w:rsidRDefault="00000000" w:rsidRPr="00000000" w14:paraId="0000000B">
      <w:pPr>
        <w:spacing w:after="240" w:before="240" w:lineRule="auto"/>
        <w:rPr/>
      </w:pPr>
      <w:r w:rsidDel="00000000" w:rsidR="00000000" w:rsidRPr="00000000">
        <w:rPr>
          <w:rtl w:val="0"/>
        </w:rPr>
        <w:t xml:space="preserve">Although the current platform represents an educational and research prototype rather than a clinical diagnostic device, it establishes a strong foundation for future development. Planned improvements include expanding multilingual accessibility, incorporating larger African clinical datasets for model validation, improving explainable AI techniques, supporting additional preventable cardiovascular diseases, and collaborating with clinicians and researchers to evaluate the system in real-world settings. Ultimately, I hope this project grows into an open computational global health platform that supports research, education, and equitable access to healthcare knowledge.</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began with a deeply personal experience, but it has evolved into something much larger. It represents my belief that research should not remain confined to academic papers, and that artificial intelligence should not exist solely as a technological demonstration. When combined with rigorous scientific evidence, transparent data, and a commitment to accessibility, these tools have the potential to help people better understand preventable diseases and contribute to improving healthcare in underserved communities.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