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B4A0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楷体" w:hAnsi="楷体" w:eastAsia="楷体" w:cs="楷体"/>
          <w:b/>
          <w:bCs/>
          <w:i w:val="0"/>
          <w:iCs w:val="0"/>
          <w:sz w:val="36"/>
          <w:szCs w:val="36"/>
          <w:lang w:val="en-US" w:eastAsia="zh-CN"/>
        </w:rPr>
      </w:pPr>
      <w:r>
        <w:rPr>
          <w:rFonts w:hint="eastAsia" w:ascii="楷体" w:hAnsi="楷体" w:eastAsia="楷体" w:cs="楷体"/>
          <w:b/>
          <w:bCs/>
          <w:i w:val="0"/>
          <w:iCs w:val="0"/>
          <w:sz w:val="36"/>
          <w:szCs w:val="36"/>
          <w:lang w:val="en-US" w:eastAsia="zh-CN"/>
        </w:rPr>
        <w:t>西夏文分层识别方案</w:t>
      </w:r>
    </w:p>
    <w:p w14:paraId="352EAE5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——基于结构先验的两阶段框架</w:t>
      </w:r>
    </w:p>
    <w:p w14:paraId="63376AA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周子涵</w:t>
      </w:r>
    </w:p>
    <w:p w14:paraId="2B39E5CD">
      <w:pPr>
        <w:keepNext w:val="0"/>
        <w:keepLines w:val="0"/>
        <w:pageBreakBefore w:val="0"/>
        <w:widowControl w:val="0"/>
        <w:kinsoku/>
        <w:wordWrap/>
        <w:overflowPunct/>
        <w:topLinePunct w:val="0"/>
        <w:autoSpaceDE/>
        <w:autoSpaceDN/>
        <w:bidi w:val="0"/>
        <w:adjustRightInd/>
        <w:snapToGrid/>
        <w:spacing w:line="360" w:lineRule="auto"/>
        <w:ind w:left="420" w:leftChars="200" w:right="420" w:rightChars="200" w:firstLine="420" w:firstLineChars="0"/>
        <w:jc w:val="both"/>
        <w:textAlignment w:val="auto"/>
        <w:rPr>
          <w:rFonts w:hint="eastAsia" w:ascii="楷体" w:hAnsi="楷体" w:eastAsia="楷体" w:cs="楷体"/>
          <w:b w:val="0"/>
          <w:bCs w:val="0"/>
          <w:sz w:val="24"/>
          <w:szCs w:val="24"/>
        </w:rPr>
      </w:pPr>
      <w:r>
        <w:rPr>
          <w:rFonts w:hint="eastAsia" w:ascii="黑体" w:hAnsi="黑体" w:eastAsia="黑体" w:cs="黑体"/>
          <w:b/>
          <w:bCs/>
          <w:sz w:val="24"/>
          <w:szCs w:val="24"/>
        </w:rPr>
        <w:t>【摘 要】</w:t>
      </w:r>
      <w:r>
        <w:rPr>
          <w:rFonts w:hint="eastAsia" w:ascii="楷体" w:hAnsi="楷体" w:eastAsia="楷体" w:cs="楷体"/>
          <w:b w:val="0"/>
          <w:bCs w:val="0"/>
          <w:sz w:val="24"/>
          <w:szCs w:val="24"/>
        </w:rPr>
        <w:t>西夏文作为记录西夏王朝历史与文化的核心载体，其字形结构繁杂、字符数量庞大，加之高质量标注数据稀缺，使其成为文字识别领域一项极具挑战性的课题。针对该难题，本文受人类认字认知过程的启发，提出了一种名为TangutHierarchicalOCR（THOCR）的分层光学字符识别框架。本框架的核心创新在于将复杂的整体识别任务分解为“先析其构，再辨其形”的两个阶段。第一阶段，通过一个结构分类网络，判定输入字符图像的整体空间布局（如左右、上下、包围等结构）；第二阶段，依据所得结构类别，将图像路由至一个专为该结构优化的细粒度识别网络，完成最终字符的精准辨识。这种分而治之的策略，有效约束了识别器的搜索空间，降低了形近字间的混淆度。为验证THOCR的有效性，我们构建了一个包含XXXX个样本的西夏文字符数据集。实验结果表明，本方法的结构分类准确率达到YY.Y%，端到端的字符识别准确率达到ZZ.Z%，相较于传统的端到端基线模型，性能显著提升了A.B个百分点。THOCR框架不仅为西夏文古籍的数字化整理提供了切实可行的技术工具，其分层识别的思想也为其他复杂文字体系的识别任务提供了有益借鉴。</w:t>
      </w:r>
    </w:p>
    <w:p w14:paraId="004083F5">
      <w:pPr>
        <w:keepNext w:val="0"/>
        <w:keepLines w:val="0"/>
        <w:pageBreakBefore w:val="0"/>
        <w:widowControl w:val="0"/>
        <w:kinsoku/>
        <w:wordWrap/>
        <w:overflowPunct/>
        <w:topLinePunct w:val="0"/>
        <w:autoSpaceDE/>
        <w:autoSpaceDN/>
        <w:bidi w:val="0"/>
        <w:adjustRightInd/>
        <w:snapToGrid/>
        <w:spacing w:line="360" w:lineRule="auto"/>
        <w:ind w:left="420" w:leftChars="200" w:right="420" w:rightChars="200" w:firstLine="420" w:firstLineChars="0"/>
        <w:jc w:val="both"/>
        <w:textAlignment w:val="auto"/>
        <w:rPr>
          <w:rFonts w:hint="eastAsia" w:ascii="楷体" w:hAnsi="楷体" w:eastAsia="楷体" w:cs="楷体"/>
          <w:b w:val="0"/>
          <w:bCs w:val="0"/>
          <w:sz w:val="24"/>
          <w:szCs w:val="24"/>
        </w:rPr>
      </w:pPr>
      <w:r>
        <w:rPr>
          <w:rFonts w:hint="eastAsia" w:ascii="黑体" w:hAnsi="黑体" w:eastAsia="黑体" w:cs="黑体"/>
          <w:b/>
          <w:bCs/>
          <w:sz w:val="24"/>
          <w:szCs w:val="24"/>
        </w:rPr>
        <w:t>【关 键 词】</w:t>
      </w:r>
      <w:r>
        <w:rPr>
          <w:rFonts w:hint="eastAsia" w:ascii="楷体" w:hAnsi="楷体" w:eastAsia="楷体" w:cs="楷体"/>
          <w:b w:val="0"/>
          <w:bCs w:val="0"/>
          <w:sz w:val="24"/>
          <w:szCs w:val="24"/>
        </w:rPr>
        <w:t>西夏文</w:t>
      </w:r>
      <w:r>
        <w:rPr>
          <w:rFonts w:hint="eastAsia"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rPr>
        <w:t>光学字符识别</w:t>
      </w:r>
      <w:r>
        <w:rPr>
          <w:rFonts w:hint="eastAsia"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rPr>
        <w:t>分层模型</w:t>
      </w:r>
      <w:r>
        <w:rPr>
          <w:rFonts w:hint="eastAsia"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rPr>
        <w:t>深度学习</w:t>
      </w:r>
      <w:r>
        <w:rPr>
          <w:rFonts w:hint="eastAsia"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rPr>
        <w:t>结构分析</w:t>
      </w:r>
      <w:r>
        <w:rPr>
          <w:rFonts w:hint="eastAsia"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rPr>
        <w:t>文化遗产保护</w:t>
      </w:r>
    </w:p>
    <w:p w14:paraId="2FFA27F3">
      <w:pPr>
        <w:keepNext w:val="0"/>
        <w:keepLines w:val="0"/>
        <w:pageBreakBefore w:val="0"/>
        <w:widowControl w:val="0"/>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习近平总书记在哲学社会科学工作座谈会上的讲话中深刻指出：“要重视发展具有文化价值和传承意义的‘绝学’、冷门学科。”</w:t>
      </w:r>
      <w:r>
        <w:rPr>
          <w:rFonts w:hint="eastAsia" w:asciiTheme="minorEastAsia" w:hAnsiTheme="minorEastAsia" w:cstheme="minorEastAsia"/>
          <w:b w:val="0"/>
          <w:bCs w:val="0"/>
          <w:sz w:val="24"/>
          <w:szCs w:val="24"/>
          <w:lang w:val="en-US" w:eastAsia="zh-CN"/>
        </w:rPr>
        <w:t>对古文字、古籍的研究与保护工作愈发得到重视。</w:t>
      </w:r>
      <w:r>
        <w:rPr>
          <w:rFonts w:hint="eastAsia" w:asciiTheme="minorEastAsia" w:hAnsiTheme="minorEastAsia" w:cstheme="minorEastAsia"/>
          <w:b w:val="0"/>
          <w:bCs w:val="0"/>
          <w:sz w:val="24"/>
          <w:szCs w:val="24"/>
          <w:lang w:val="en-US" w:eastAsia="zh-CN"/>
        </w:rPr>
        <w:t>中华文化博大精深、源远流长，作为一个统一的多民族文明，中华文化的精神内核由多个民族的文化交融形成。西夏王朝作为中国历史上一个重要时期，其创造的西夏文明是中华文明不可分割的组成部分。西夏文，这种曾活跃于西北大地近两个世纪的少数民族独特文字，记录了西夏王国的政治、经济、文化与宗教，是揭开该段历史面纱的关键钥匙。然而，由于文字释读难度极高、专业研究人员匮乏，大量的</w:t>
      </w:r>
      <w:bookmarkStart w:id="0" w:name="_GoBack"/>
      <w:bookmarkEnd w:id="0"/>
      <w:r>
        <w:rPr>
          <w:rFonts w:hint="eastAsia" w:asciiTheme="minorEastAsia" w:hAnsiTheme="minorEastAsia" w:cstheme="minorEastAsia"/>
          <w:b w:val="0"/>
          <w:bCs w:val="0"/>
          <w:sz w:val="24"/>
          <w:szCs w:val="24"/>
          <w:lang w:val="en-US" w:eastAsia="zh-CN"/>
        </w:rPr>
        <w:t>西夏文献仍处于“沉睡”状态，其蕴含的宝贵历史信息亟待挖掘。因此，运用现代人工智能技术，特别是深度学习技术，突破西夏文自动识别的瓶颈，不仅是技术前沿的探索，更是贯彻落实习近平总书记关于“推动中华优秀传统文化创造性转化、创新性发展”指示精神，加强中华民族共同体历史研究，传承与弘扬中华优秀传统文化的具体实践，具有重要的时代意义与学术价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华文隶书">
    <w:panose1 w:val="02010800040101010101"/>
    <w:charset w:val="86"/>
    <w:family w:val="auto"/>
    <w:pitch w:val="default"/>
    <w:sig w:usb0="00000001" w:usb1="080F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汉仪蝶语体简">
    <w:panose1 w:val="02010600000101010101"/>
    <w:charset w:val="86"/>
    <w:family w:val="auto"/>
    <w:pitch w:val="default"/>
    <w:sig w:usb0="00000001" w:usb1="080E0800" w:usb2="00000002" w:usb3="00000000" w:csb0="00040000" w:csb1="00000000"/>
  </w:font>
  <w:font w:name="方正公文小标宋">
    <w:panose1 w:val="02000500000000000000"/>
    <w:charset w:val="86"/>
    <w:family w:val="auto"/>
    <w:pitch w:val="default"/>
    <w:sig w:usb0="A00002BF" w:usb1="38CF7CFA" w:usb2="00000016" w:usb3="00000000" w:csb0="00040001" w:csb1="0000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A05F4F"/>
    <w:rsid w:val="13183FE3"/>
    <w:rsid w:val="13CC1508"/>
    <w:rsid w:val="29ED5A04"/>
    <w:rsid w:val="3AA05F4F"/>
    <w:rsid w:val="3ECB6600"/>
    <w:rsid w:val="45FD2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2025-11-18T07:28:00Z</dcterms:created>
  <dc:creator>平淡生活</dc:creator>
  <cp:lastModifiedBy>平淡生活</cp:lastModifiedBy>
  <dcterms:modified xsi:type="dcterms:W3CDTF">2025-11-18T08:08:29Z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63A9804B12E6440D83BBBAC9F7B29B7D_11</vt:lpwstr>
  </property>
  <property fmtid="{D5CDD505-2E9C-101B-9397-08002B2CF9AE}" pid="4" name="KSOTemplateDocerSaveRecord">
    <vt:lpwstr>eyJoZGlkIjoiYjFkZGZkNGQxYTE2ZWJiYzhlMDkwOGE5N2Y4MmFhMjYiLCJ1c2VySWQiOiIzNjI5MTU3NzEifQ==</vt:lpwstr>
  </property>
</Properties>
</file>