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A237" w14:textId="6E91726B" w:rsidR="00216C85" w:rsidRPr="008B7359" w:rsidRDefault="008B7359" w:rsidP="008B7359">
      <w:pPr>
        <w:spacing w:after="240"/>
        <w:jc w:val="center"/>
        <w:rPr>
          <w:sz w:val="36"/>
          <w:szCs w:val="36"/>
        </w:rPr>
      </w:pPr>
      <w:r w:rsidRPr="008B7359">
        <w:rPr>
          <w:sz w:val="36"/>
          <w:szCs w:val="36"/>
        </w:rPr>
        <w:t xml:space="preserve">Response </w:t>
      </w:r>
      <w:r w:rsidR="00DC33E6">
        <w:rPr>
          <w:sz w:val="36"/>
          <w:szCs w:val="36"/>
        </w:rPr>
        <w:t>L</w:t>
      </w:r>
      <w:r w:rsidRPr="008B7359">
        <w:rPr>
          <w:sz w:val="36"/>
          <w:szCs w:val="36"/>
        </w:rPr>
        <w:t>etter</w:t>
      </w:r>
    </w:p>
    <w:p w14:paraId="7B56A8AC" w14:textId="3DDBA1B0" w:rsidR="008B7359" w:rsidRDefault="008B7359" w:rsidP="005F1D2A">
      <w:pPr>
        <w:spacing w:after="240"/>
        <w:ind w:left="720"/>
      </w:pPr>
      <w:r>
        <w:t xml:space="preserve">We sincerely thank the </w:t>
      </w:r>
      <w:r w:rsidR="00F3655F">
        <w:t>p</w:t>
      </w:r>
      <w:r w:rsidR="00F3655F" w:rsidRPr="00F3655F">
        <w:t xml:space="preserve">rogram </w:t>
      </w:r>
      <w:r w:rsidR="00F3655F">
        <w:t>c</w:t>
      </w:r>
      <w:r w:rsidR="00F3655F" w:rsidRPr="00F3655F">
        <w:t>ommittee</w:t>
      </w:r>
      <w:r>
        <w:t xml:space="preserve"> and all reviewers for their valuable feedback that we have used to improve the quality of our </w:t>
      </w:r>
      <w:r w:rsidR="00F3655F">
        <w:t>paper</w:t>
      </w:r>
      <w:r>
        <w:t xml:space="preserve">. The reviewer comments are laid out below in </w:t>
      </w:r>
      <w:r w:rsidRPr="008B7359">
        <w:rPr>
          <w:i/>
          <w:iCs/>
        </w:rPr>
        <w:t xml:space="preserve">italicized font </w:t>
      </w:r>
      <w:r>
        <w:t xml:space="preserve">​and specific concerns have been numbered. Our response is given in normal font and changes/additions to the </w:t>
      </w:r>
      <w:r w:rsidR="00F3655F">
        <w:t>paper</w:t>
      </w:r>
      <w:r>
        <w:t xml:space="preserve"> are given in ​</w:t>
      </w:r>
      <w:r w:rsidRPr="008B7359">
        <w:rPr>
          <w:rFonts w:cs="Angsana New"/>
          <w:color w:val="0070C0"/>
          <w:szCs w:val="28"/>
        </w:rPr>
        <w:t>blue text</w:t>
      </w:r>
      <w:r>
        <w:t>​.</w:t>
      </w:r>
    </w:p>
    <w:p w14:paraId="31FC56CB" w14:textId="171E2AA5" w:rsidR="00216C85" w:rsidRDefault="00216C85" w:rsidP="00216C85">
      <w:pPr>
        <w:pStyle w:val="ListParagraph"/>
        <w:numPr>
          <w:ilvl w:val="0"/>
          <w:numId w:val="1"/>
        </w:numPr>
        <w:spacing w:after="240"/>
      </w:pPr>
      <w:r>
        <w:t>Reviewer 1:</w:t>
      </w:r>
      <w:r>
        <w:br/>
        <w:t xml:space="preserve">Comments: </w:t>
      </w:r>
    </w:p>
    <w:p w14:paraId="58F10187" w14:textId="4DBA1738" w:rsidR="00216C85" w:rsidRDefault="00216C85" w:rsidP="00216C85">
      <w:pPr>
        <w:pStyle w:val="ListParagraph"/>
        <w:numPr>
          <w:ilvl w:val="1"/>
          <w:numId w:val="3"/>
        </w:numPr>
        <w:spacing w:after="240"/>
        <w:rPr>
          <w:i/>
          <w:iCs/>
        </w:rPr>
      </w:pPr>
      <w:r w:rsidRPr="00F3655F">
        <w:rPr>
          <w:i/>
          <w:iCs/>
        </w:rPr>
        <w:t xml:space="preserve">Figure 6 shows actual and predicted wind power on farm 2. The unit of y axis is not given. I assume it is MW. Since the base line of wind power is less than 1MW, I do not think the proposed method shows its advantage for predicting the wind power accurately. </w:t>
      </w:r>
    </w:p>
    <w:p w14:paraId="77199835" w14:textId="729A5FBC" w:rsidR="00955516" w:rsidRPr="00955516" w:rsidRDefault="00955516" w:rsidP="00955516">
      <w:pPr>
        <w:pStyle w:val="ListParagraph"/>
        <w:spacing w:after="240"/>
        <w:ind w:left="1440"/>
      </w:pPr>
      <w:r w:rsidRPr="00955516">
        <w:rPr>
          <w:b/>
          <w:bCs/>
        </w:rPr>
        <w:t>Response</w:t>
      </w:r>
      <w:r w:rsidRPr="00955516">
        <w:t>:</w:t>
      </w:r>
      <w:r>
        <w:t xml:space="preserve"> </w:t>
      </w:r>
    </w:p>
    <w:p w14:paraId="2D1CB6DD" w14:textId="71017D32" w:rsidR="007D2A70" w:rsidRDefault="00F3655F" w:rsidP="007D2A70">
      <w:pPr>
        <w:pStyle w:val="ListParagraph"/>
        <w:numPr>
          <w:ilvl w:val="2"/>
          <w:numId w:val="3"/>
        </w:numPr>
        <w:spacing w:after="240"/>
      </w:pPr>
      <w:r w:rsidRPr="007D2A70">
        <w:t>T</w:t>
      </w:r>
      <w:r w:rsidR="009D4EEB" w:rsidRPr="007D2A70">
        <w:t xml:space="preserve">he data </w:t>
      </w:r>
      <w:r w:rsidRPr="007D2A70">
        <w:t>wa</w:t>
      </w:r>
      <w:r w:rsidR="009D4EEB" w:rsidRPr="007D2A70">
        <w:t>s normalize</w:t>
      </w:r>
      <w:r w:rsidRPr="007D2A70">
        <w:t xml:space="preserve">d by the respective nominal capacities of the wind farms. The normalized power values are between 0 and 1 (i.e., </w:t>
      </w:r>
      <w:r w:rsidR="00181377" w:rsidRPr="007D2A70">
        <w:t xml:space="preserve">the </w:t>
      </w:r>
      <w:r w:rsidRPr="007D2A70">
        <w:t>percentage output),</w:t>
      </w:r>
      <w:r w:rsidR="009D4EEB" w:rsidRPr="007D2A70">
        <w:t xml:space="preserve"> so </w:t>
      </w:r>
      <w:r w:rsidRPr="007D2A70">
        <w:t>the maximum power</w:t>
      </w:r>
      <w:r w:rsidR="009D4EEB" w:rsidRPr="007D2A70">
        <w:t xml:space="preserve"> is not 1MW. We </w:t>
      </w:r>
      <w:r w:rsidRPr="007D2A70">
        <w:t xml:space="preserve">fixed the unit on y-axis and </w:t>
      </w:r>
      <w:r w:rsidR="009D4EEB" w:rsidRPr="007D2A70">
        <w:t>add</w:t>
      </w:r>
      <w:r w:rsidRPr="007D2A70">
        <w:t>ed</w:t>
      </w:r>
      <w:r w:rsidR="009D4EEB" w:rsidRPr="007D2A70">
        <w:t xml:space="preserve"> a sentence </w:t>
      </w:r>
      <w:r w:rsidRPr="007D2A70">
        <w:t>about</w:t>
      </w:r>
      <w:r w:rsidR="009D4EEB" w:rsidRPr="007D2A70">
        <w:t xml:space="preserve"> normalized data in section </w:t>
      </w:r>
      <w:r w:rsidR="00C60D42">
        <w:t>2</w:t>
      </w:r>
      <w:r w:rsidR="009D4EEB" w:rsidRPr="007D2A70">
        <w:t>B</w:t>
      </w:r>
      <w:r w:rsidR="007D2A70">
        <w:t>:</w:t>
      </w:r>
      <w:r w:rsidR="009D4EEB" w:rsidRPr="007D2A70">
        <w:t xml:space="preserve"> </w:t>
      </w:r>
    </w:p>
    <w:p w14:paraId="584DFC4C" w14:textId="77777777" w:rsidR="007D2A70" w:rsidRPr="007D2A70" w:rsidRDefault="007D2A70" w:rsidP="007D2A70">
      <w:pPr>
        <w:pStyle w:val="ListParagraph"/>
        <w:spacing w:after="240"/>
        <w:ind w:left="2160"/>
      </w:pPr>
    </w:p>
    <w:p w14:paraId="261D4E0F" w14:textId="5AF2117E" w:rsidR="007D2A70" w:rsidRPr="007D2A70" w:rsidRDefault="007D2A70" w:rsidP="007D2A70">
      <w:pPr>
        <w:pStyle w:val="ListParagraph"/>
        <w:spacing w:after="240"/>
        <w:ind w:left="2160"/>
      </w:pPr>
      <w:r w:rsidRPr="007D2A70">
        <w:t xml:space="preserve">The data is collected from Global Energy Forecasting Competition 2012 - Wind Forecasting [12]. It consists of NWP wind speed &amp; direction forecasts and actual wind power measurement. </w:t>
      </w:r>
      <w:r w:rsidRPr="007D2A70">
        <w:rPr>
          <w:color w:val="0070C0"/>
        </w:rPr>
        <w:t xml:space="preserve">All power values have hourly resolution and were normalized between 0 and 1. This enables a scale-free comparison of the forecasting results on various wind farms. </w:t>
      </w:r>
      <w:r w:rsidRPr="007D2A70">
        <w:t>The NWP forecast outputs are available twice daily at 00UTC and 12UTC and has forecast horizon of 48 hours ahead. Thus, for each datetime, there are 4 NWP forecasts with different forecast horizons. Figure 1 shows the NWP forecast pattern.</w:t>
      </w:r>
    </w:p>
    <w:p w14:paraId="0F552A68" w14:textId="77777777" w:rsidR="007D2A70" w:rsidRPr="00F3655F" w:rsidRDefault="007D2A70" w:rsidP="007D2A70">
      <w:pPr>
        <w:pStyle w:val="ListParagraph"/>
        <w:spacing w:after="240"/>
        <w:ind w:left="1440"/>
        <w:rPr>
          <w:color w:val="0070C0"/>
        </w:rPr>
      </w:pPr>
    </w:p>
    <w:p w14:paraId="7D5677EB" w14:textId="2803E027" w:rsidR="007D2A70" w:rsidRPr="00C60D42" w:rsidRDefault="00216C85" w:rsidP="00C60D42">
      <w:pPr>
        <w:pStyle w:val="ListParagraph"/>
        <w:numPr>
          <w:ilvl w:val="2"/>
          <w:numId w:val="3"/>
        </w:numPr>
        <w:spacing w:after="240"/>
      </w:pPr>
      <w:r w:rsidRPr="007D2A70">
        <w:t xml:space="preserve">The main </w:t>
      </w:r>
      <w:r w:rsidR="009D4EEB" w:rsidRPr="007D2A70">
        <w:t>objective</w:t>
      </w:r>
      <w:r w:rsidRPr="007D2A70">
        <w:t xml:space="preserve"> of this research is to</w:t>
      </w:r>
      <w:r w:rsidR="009D4EEB" w:rsidRPr="007D2A70">
        <w:t xml:space="preserve"> </w:t>
      </w:r>
      <w:r w:rsidRPr="007D2A70">
        <w:t>improve the existing best methodology</w:t>
      </w:r>
      <w:r w:rsidR="006E748D" w:rsidRPr="007D2A70">
        <w:t xml:space="preserve"> and propose a gener</w:t>
      </w:r>
      <w:r w:rsidR="00D15329">
        <w:t>ic</w:t>
      </w:r>
      <w:r w:rsidR="006E748D" w:rsidRPr="007D2A70">
        <w:t xml:space="preserve"> wind power forecasting model</w:t>
      </w:r>
      <w:r w:rsidRPr="007D2A70">
        <w:t xml:space="preserve">. </w:t>
      </w:r>
      <w:r w:rsidR="00B07866" w:rsidRPr="007D2A70">
        <w:t xml:space="preserve">The original characteristics of the wind farms were masked and not used in our approach. </w:t>
      </w:r>
      <w:r w:rsidR="00F3655F" w:rsidRPr="007D2A70">
        <w:t xml:space="preserve">The normalized data enables scale-free comparison </w:t>
      </w:r>
      <w:r w:rsidR="006E748D" w:rsidRPr="007D2A70">
        <w:t xml:space="preserve">of the forecasting results for various wind farms. </w:t>
      </w:r>
    </w:p>
    <w:p w14:paraId="1D3EB912" w14:textId="77777777" w:rsidR="00C60D42" w:rsidRDefault="00C60D42" w:rsidP="00C60D42">
      <w:pPr>
        <w:pStyle w:val="ListParagraph"/>
        <w:spacing w:after="240"/>
        <w:ind w:left="1440"/>
      </w:pPr>
    </w:p>
    <w:p w14:paraId="613AFE99" w14:textId="1FDB5FCF" w:rsidR="00216C85" w:rsidRDefault="00216C85" w:rsidP="00216C85">
      <w:pPr>
        <w:pStyle w:val="ListParagraph"/>
        <w:numPr>
          <w:ilvl w:val="1"/>
          <w:numId w:val="3"/>
        </w:numPr>
        <w:spacing w:after="240"/>
      </w:pPr>
      <w:r>
        <w:t>The unit of RMSE and MAE are also not given in Tables IV and V.</w:t>
      </w:r>
    </w:p>
    <w:p w14:paraId="3DF753CD" w14:textId="2FD9F6D6" w:rsidR="00955516" w:rsidRDefault="00955516" w:rsidP="00955516">
      <w:pPr>
        <w:pStyle w:val="ListParagraph"/>
        <w:spacing w:after="240"/>
        <w:ind w:left="1080" w:firstLine="360"/>
      </w:pPr>
      <w:r w:rsidRPr="00955516">
        <w:rPr>
          <w:b/>
          <w:bCs/>
        </w:rPr>
        <w:t>Response</w:t>
      </w:r>
      <w:r w:rsidRPr="00955516">
        <w:t>:</w:t>
      </w:r>
      <w:r>
        <w:t xml:space="preserve"> </w:t>
      </w:r>
    </w:p>
    <w:p w14:paraId="333901F9" w14:textId="77013BFC" w:rsidR="00C60D42" w:rsidRPr="00955516" w:rsidRDefault="006B12C3" w:rsidP="00C60D42">
      <w:pPr>
        <w:pStyle w:val="ListParagraph"/>
        <w:numPr>
          <w:ilvl w:val="2"/>
          <w:numId w:val="3"/>
        </w:numPr>
        <w:spacing w:after="240"/>
      </w:pPr>
      <w:r w:rsidRPr="00955516">
        <w:t>The power values were normalized to 0-1 range</w:t>
      </w:r>
      <w:r w:rsidR="00266829">
        <w:t>, thus there is no unit for RMSE and MAE</w:t>
      </w:r>
      <w:r w:rsidRPr="00955516">
        <w:t xml:space="preserve">. </w:t>
      </w:r>
      <w:r w:rsidR="00C60D42" w:rsidRPr="00955516">
        <w:t xml:space="preserve">We </w:t>
      </w:r>
      <w:r w:rsidRPr="00955516">
        <w:t xml:space="preserve">modified the text </w:t>
      </w:r>
      <w:r w:rsidR="00C60D42" w:rsidRPr="00955516">
        <w:t xml:space="preserve">in section 4 to clarify it. </w:t>
      </w:r>
    </w:p>
    <w:p w14:paraId="7864FCDC" w14:textId="77777777" w:rsidR="00C60D42" w:rsidRDefault="00C60D42" w:rsidP="00C60D42">
      <w:pPr>
        <w:pStyle w:val="ListParagraph"/>
        <w:spacing w:after="240"/>
        <w:ind w:left="2160"/>
        <w:rPr>
          <w:color w:val="0070C0"/>
        </w:rPr>
      </w:pPr>
    </w:p>
    <w:p w14:paraId="6F0B2A08" w14:textId="1A58665A" w:rsidR="006B12C3" w:rsidRDefault="00C60D42" w:rsidP="006B12C3">
      <w:pPr>
        <w:pStyle w:val="ListParagraph"/>
        <w:spacing w:after="240"/>
        <w:ind w:left="2160"/>
        <w:rPr>
          <w:color w:val="0070C0"/>
        </w:rPr>
      </w:pPr>
      <w:r w:rsidRPr="00C60D42">
        <w:t xml:space="preserve">The dataset comes from a Kaggle competition1, in which hundreds of teams have submitted their prediction results. The performance of the proposed approach is compared with the winner’s approach [15] as well as two neural network models Node Decoupled Extended Kalman Filter trained Recurrent Neural Network (NDEKF RNN) [17] and AWNN [9]. The performance of the prediction models is evaluated by RMSE and MAE. </w:t>
      </w:r>
      <w:r w:rsidRPr="00C60D42">
        <w:rPr>
          <w:color w:val="0070C0"/>
        </w:rPr>
        <w:t>Note that all power values were normalized to 0-1 range, which enables scale-free comparison</w:t>
      </w:r>
      <w:r>
        <w:rPr>
          <w:color w:val="0070C0"/>
        </w:rPr>
        <w:t xml:space="preserve"> on multiple farms</w:t>
      </w:r>
      <w:r w:rsidRPr="00C60D42">
        <w:rPr>
          <w:color w:val="0070C0"/>
        </w:rPr>
        <w:t>.</w:t>
      </w:r>
      <w:r>
        <w:rPr>
          <w:color w:val="0070C0"/>
        </w:rPr>
        <w:t xml:space="preserve"> </w:t>
      </w:r>
    </w:p>
    <w:p w14:paraId="4C5B3E78" w14:textId="77777777" w:rsidR="006B12C3" w:rsidRDefault="006B12C3" w:rsidP="006B12C3">
      <w:pPr>
        <w:pStyle w:val="ListParagraph"/>
        <w:spacing w:after="240"/>
        <w:ind w:left="2160"/>
        <w:rPr>
          <w:color w:val="0070C0"/>
        </w:rPr>
      </w:pPr>
    </w:p>
    <w:p w14:paraId="49B41CF4" w14:textId="092517B5" w:rsidR="00216C85" w:rsidRPr="006B12C3" w:rsidRDefault="003E31C5" w:rsidP="006B12C3">
      <w:pPr>
        <w:pStyle w:val="ListParagraph"/>
        <w:spacing w:after="240"/>
        <w:ind w:left="2160"/>
        <w:rPr>
          <w:color w:val="0070C0"/>
        </w:rPr>
      </w:pPr>
      <w:r w:rsidRPr="006B12C3">
        <w:t xml:space="preserve">In this work, we proposed a three-layer hybrid model for wind power prediction. </w:t>
      </w:r>
      <w:r w:rsidRPr="006B12C3">
        <w:rPr>
          <w:color w:val="0070C0"/>
        </w:rPr>
        <w:t>Experiment results on the same public dataset show that our model has the best performance compared with several existing approaches (Table IV).</w:t>
      </w:r>
      <w:r w:rsidRPr="006B12C3">
        <w:t xml:space="preserve"> It also shows the prediction error for single models in each layer and for the hybrid model. RMSE of the proposed hybrid model is 0.14508, which outperforms the state-of-the-art approach and the neural network models. The performance of persistence model and random guess are also listed for reference.</w:t>
      </w:r>
    </w:p>
    <w:p w14:paraId="0CB3E08F" w14:textId="02DE4B9D" w:rsidR="00216C85" w:rsidRDefault="00216C85" w:rsidP="00216C85">
      <w:pPr>
        <w:pStyle w:val="ListParagraph"/>
        <w:spacing w:after="240"/>
      </w:pPr>
    </w:p>
    <w:p w14:paraId="250776F7" w14:textId="2A6BACAA" w:rsidR="00955516" w:rsidRDefault="00955516" w:rsidP="00216C85">
      <w:pPr>
        <w:pStyle w:val="ListParagraph"/>
        <w:spacing w:after="240"/>
      </w:pPr>
    </w:p>
    <w:p w14:paraId="7FCBB272" w14:textId="4489C490" w:rsidR="00955516" w:rsidRDefault="00955516" w:rsidP="00216C85">
      <w:pPr>
        <w:pStyle w:val="ListParagraph"/>
        <w:spacing w:after="240"/>
      </w:pPr>
    </w:p>
    <w:p w14:paraId="7446999B" w14:textId="537FD295" w:rsidR="00955516" w:rsidRDefault="00955516" w:rsidP="00216C85">
      <w:pPr>
        <w:pStyle w:val="ListParagraph"/>
        <w:spacing w:after="240"/>
      </w:pPr>
    </w:p>
    <w:p w14:paraId="69BE80F5" w14:textId="77777777" w:rsidR="00955516" w:rsidRDefault="00955516" w:rsidP="00216C85">
      <w:pPr>
        <w:pStyle w:val="ListParagraph"/>
        <w:spacing w:after="240"/>
      </w:pPr>
    </w:p>
    <w:p w14:paraId="031880B0" w14:textId="77777777" w:rsidR="00955516" w:rsidRDefault="00216C85" w:rsidP="00955516">
      <w:pPr>
        <w:pStyle w:val="ListParagraph"/>
        <w:numPr>
          <w:ilvl w:val="0"/>
          <w:numId w:val="1"/>
        </w:numPr>
        <w:spacing w:after="240"/>
      </w:pPr>
      <w:r>
        <w:t>Reviewer 2:</w:t>
      </w:r>
    </w:p>
    <w:p w14:paraId="7C24BEEA" w14:textId="77777777" w:rsidR="00955516" w:rsidRDefault="00216C85" w:rsidP="00955516">
      <w:pPr>
        <w:pStyle w:val="ListParagraph"/>
        <w:spacing w:after="240"/>
      </w:pPr>
      <w:r>
        <w:t xml:space="preserve">Comments: </w:t>
      </w:r>
      <w:r w:rsidRPr="00955516">
        <w:rPr>
          <w:i/>
          <w:iCs/>
        </w:rPr>
        <w:t>The paper proposes a new hybrid model that predicts wind power generation based on meteorological forecast. The proposed hybrid model contains three layers which take account of wind speed, turbine inertia, seasonality, and wind farm location. The following comments/questions are raised for the authors' consideration:</w:t>
      </w:r>
    </w:p>
    <w:p w14:paraId="711AAE45" w14:textId="65EFAE93" w:rsidR="009D5F19" w:rsidRPr="00955516" w:rsidRDefault="00216C85" w:rsidP="00955516">
      <w:pPr>
        <w:pStyle w:val="ListParagraph"/>
        <w:numPr>
          <w:ilvl w:val="0"/>
          <w:numId w:val="12"/>
        </w:numPr>
        <w:spacing w:after="240"/>
      </w:pPr>
      <w:r w:rsidRPr="00955516">
        <w:rPr>
          <w:i/>
          <w:iCs/>
        </w:rPr>
        <w:t xml:space="preserve">On the second page of the paper, the authors argue that "A major challenge of this problem comes from the instability of wind power generation. Another challenge part is the time-series nature of the data. Both problems are addressed by...". No explanation is given regarding how the "instability" and "time series" nature of the data present a challenge. Some elaboration is desirable to help audience appreciate the challenge being solved and the effectiveness of the prediction tool developed by the authors. The reviewer assumes that the authors mean to say "variability" of wind power generation. If this is the case, "instability" would be a </w:t>
      </w:r>
      <w:proofErr w:type="gramStart"/>
      <w:r w:rsidRPr="00955516">
        <w:rPr>
          <w:i/>
          <w:iCs/>
        </w:rPr>
        <w:t>mis-use</w:t>
      </w:r>
      <w:proofErr w:type="gramEnd"/>
      <w:r w:rsidRPr="00955516">
        <w:rPr>
          <w:i/>
          <w:iCs/>
        </w:rPr>
        <w:t xml:space="preserve"> and refer to something else in the domain of power system stability.</w:t>
      </w:r>
    </w:p>
    <w:p w14:paraId="37092FF8" w14:textId="04FD47B1" w:rsidR="00955516" w:rsidRDefault="00955516" w:rsidP="00955516">
      <w:pPr>
        <w:pStyle w:val="ListParagraph"/>
        <w:spacing w:after="240"/>
        <w:ind w:left="1440"/>
      </w:pPr>
      <w:r w:rsidRPr="00955516">
        <w:rPr>
          <w:b/>
          <w:bCs/>
        </w:rPr>
        <w:t>Response</w:t>
      </w:r>
      <w:r w:rsidRPr="00955516">
        <w:t>:</w:t>
      </w:r>
      <w:r>
        <w:t xml:space="preserve"> </w:t>
      </w:r>
    </w:p>
    <w:p w14:paraId="46B7236B" w14:textId="6976C895" w:rsidR="00D27B1F" w:rsidRDefault="00955516" w:rsidP="00F447CF">
      <w:pPr>
        <w:pStyle w:val="ListParagraph"/>
        <w:numPr>
          <w:ilvl w:val="2"/>
          <w:numId w:val="1"/>
        </w:numPr>
        <w:spacing w:after="240"/>
      </w:pPr>
      <w:r w:rsidRPr="00F447CF">
        <w:t xml:space="preserve">Thanks for your comments. </w:t>
      </w:r>
      <w:r w:rsidR="00F447CF">
        <w:t>We</w:t>
      </w:r>
      <w:r w:rsidRPr="00F447CF">
        <w:t xml:space="preserve"> have</w:t>
      </w:r>
      <w:r w:rsidR="00D27B1F" w:rsidRPr="00F447CF">
        <w:t xml:space="preserve"> change</w:t>
      </w:r>
      <w:r w:rsidRPr="00F447CF">
        <w:t>d</w:t>
      </w:r>
      <w:r w:rsidR="00D27B1F" w:rsidRPr="00F447CF">
        <w:t xml:space="preserve"> “instability” to “variability”</w:t>
      </w:r>
      <w:r w:rsidRPr="00F447CF">
        <w:t xml:space="preserve">. </w:t>
      </w:r>
      <w:r w:rsidR="00F447CF">
        <w:t>It’s a mistake, as we</w:t>
      </w:r>
      <w:r w:rsidR="00D27B1F" w:rsidRPr="00F447CF">
        <w:t xml:space="preserve"> already use “variability” in several paragraphs in both abstract and introduction</w:t>
      </w:r>
      <w:r w:rsidR="009D4EEB" w:rsidRPr="00F447CF">
        <w:t>.</w:t>
      </w:r>
      <w:r w:rsidR="00F447CF">
        <w:t xml:space="preserve"> </w:t>
      </w:r>
    </w:p>
    <w:p w14:paraId="0CF9E8B4" w14:textId="77777777" w:rsidR="002B36FC" w:rsidRDefault="002B36FC" w:rsidP="002B36FC">
      <w:pPr>
        <w:pStyle w:val="ListParagraph"/>
        <w:spacing w:after="240"/>
        <w:ind w:left="2160"/>
      </w:pPr>
    </w:p>
    <w:p w14:paraId="0F36DDE4" w14:textId="33C09758" w:rsidR="00A107B0" w:rsidRDefault="00A107B0" w:rsidP="00F447CF">
      <w:pPr>
        <w:pStyle w:val="ListParagraph"/>
        <w:numPr>
          <w:ilvl w:val="2"/>
          <w:numId w:val="1"/>
        </w:numPr>
        <w:spacing w:after="240"/>
      </w:pPr>
      <w:r>
        <w:t xml:space="preserve">We have added explanation of the “major challenges” in wind power forecasting in section 2A. </w:t>
      </w:r>
    </w:p>
    <w:p w14:paraId="543F9F7B" w14:textId="77777777" w:rsidR="00F447CF" w:rsidRPr="00F447CF" w:rsidRDefault="00F447CF" w:rsidP="00F447CF">
      <w:pPr>
        <w:pStyle w:val="ListParagraph"/>
        <w:spacing w:after="240"/>
        <w:ind w:left="1440"/>
      </w:pPr>
    </w:p>
    <w:p w14:paraId="2984B6D0" w14:textId="77777777" w:rsidR="00A107B0" w:rsidRDefault="00A107B0" w:rsidP="00A107B0">
      <w:pPr>
        <w:pStyle w:val="ListParagraph"/>
        <w:spacing w:after="240"/>
        <w:ind w:left="2160"/>
        <w:rPr>
          <w:color w:val="0070C0"/>
        </w:rPr>
      </w:pPr>
      <w:r w:rsidRPr="00A107B0">
        <w:t>A major challenge of this problems comes from</w:t>
      </w:r>
      <w:r w:rsidRPr="00A107B0">
        <w:rPr>
          <w:color w:val="0070C0"/>
        </w:rPr>
        <w:t xml:space="preserve"> the unpredictable nature and variability of wind conditions, especially the difference between meteorological wind forecasts and the actual wind condition at specific wind farm locations and altitudes due to microclimate</w:t>
      </w:r>
      <w:r w:rsidRPr="00A107B0">
        <w:t>. Another issue is the time-series nature of the data</w:t>
      </w:r>
      <w:r w:rsidRPr="00A107B0">
        <w:rPr>
          <w:color w:val="0070C0"/>
        </w:rPr>
        <w:t xml:space="preserve"> that inherits the long-term dependencies and seasonal effects of wind. Traditional time-series models like Autoregressive Integrated Moving Average (ARIMA) cannot formulate such non-linear relationships and incorporate all these effects. We address those issues by training a hybrid model and extract features from the following three aspects:</w:t>
      </w:r>
    </w:p>
    <w:p w14:paraId="5DB43741" w14:textId="77777777" w:rsidR="00A107B0" w:rsidRDefault="00A107B0" w:rsidP="00A107B0">
      <w:pPr>
        <w:pStyle w:val="ListParagraph"/>
        <w:spacing w:after="240"/>
        <w:ind w:left="2160"/>
      </w:pPr>
    </w:p>
    <w:p w14:paraId="3962A253" w14:textId="0D9415A6" w:rsidR="00D721B2" w:rsidRDefault="00216C85" w:rsidP="00A107B0">
      <w:pPr>
        <w:pStyle w:val="ListParagraph"/>
        <w:numPr>
          <w:ilvl w:val="0"/>
          <w:numId w:val="12"/>
        </w:numPr>
        <w:spacing w:after="240"/>
        <w:rPr>
          <w:i/>
          <w:iCs/>
        </w:rPr>
      </w:pPr>
      <w:r w:rsidRPr="00A107B0">
        <w:rPr>
          <w:i/>
          <w:iCs/>
        </w:rPr>
        <w:t>In Fig. 2, notations "f0, f1, f6..." are used multiple times across the paper but lacks description. Please provide a definition of the notations.</w:t>
      </w:r>
    </w:p>
    <w:p w14:paraId="69B60304" w14:textId="415DDED5" w:rsidR="00A107B0" w:rsidRDefault="00A107B0" w:rsidP="00A107B0">
      <w:pPr>
        <w:pStyle w:val="ListParagraph"/>
        <w:spacing w:after="240"/>
        <w:ind w:left="1440"/>
      </w:pPr>
      <w:r w:rsidRPr="00955516">
        <w:rPr>
          <w:b/>
          <w:bCs/>
        </w:rPr>
        <w:t>Response</w:t>
      </w:r>
      <w:r w:rsidRPr="00955516">
        <w:t>:</w:t>
      </w:r>
      <w:r>
        <w:t xml:space="preserve"> </w:t>
      </w:r>
    </w:p>
    <w:p w14:paraId="0C9634EA" w14:textId="4D629043" w:rsidR="00E10099" w:rsidRDefault="00266829" w:rsidP="00D15329">
      <w:pPr>
        <w:pStyle w:val="ListParagraph"/>
        <w:numPr>
          <w:ilvl w:val="2"/>
          <w:numId w:val="1"/>
        </w:numPr>
        <w:spacing w:after="240"/>
      </w:pPr>
      <w:r w:rsidRPr="00266829">
        <w:t>Table III provides the description of "</w:t>
      </w:r>
      <w:r w:rsidRPr="00A107B0">
        <w:rPr>
          <w:i/>
          <w:iCs/>
        </w:rPr>
        <w:t>"f0, f1, f6...</w:t>
      </w:r>
      <w:r w:rsidRPr="00266829">
        <w:t>".</w:t>
      </w:r>
      <w:r w:rsidR="00D15329">
        <w:t xml:space="preserve"> </w:t>
      </w:r>
      <w:r w:rsidR="00322334">
        <w:t>T</w:t>
      </w:r>
      <w:bookmarkStart w:id="0" w:name="_GoBack"/>
      <w:bookmarkEnd w:id="0"/>
      <w:r w:rsidR="00322334">
        <w:t>hey are prediction models used in Layer 2. The symbol “</w:t>
      </w:r>
      <w:r w:rsidR="00322334" w:rsidRPr="00322334">
        <w:rPr>
          <w:i/>
          <w:iCs/>
        </w:rPr>
        <w:t>f</w:t>
      </w:r>
      <w:r w:rsidR="00322334">
        <w:t xml:space="preserve">” represents a prediction function </w:t>
      </w:r>
      <w:r w:rsidR="003C53CB">
        <w:t>(</w:t>
      </w:r>
      <w:r w:rsidR="003C53CB" w:rsidRPr="00322334">
        <w:rPr>
          <w:i/>
          <w:iCs/>
        </w:rPr>
        <w:t>y = f(x)</w:t>
      </w:r>
      <w:r w:rsidR="003C53CB" w:rsidRPr="00322334">
        <w:t>)</w:t>
      </w:r>
      <w:r w:rsidR="003C53CB">
        <w:t xml:space="preserve"> </w:t>
      </w:r>
      <w:r w:rsidR="00322334">
        <w:t xml:space="preserve">that takes input </w:t>
      </w:r>
      <w:r w:rsidR="003C53CB">
        <w:t xml:space="preserve">feature </w:t>
      </w:r>
      <w:r w:rsidR="003C53CB" w:rsidRPr="003C53CB">
        <w:rPr>
          <w:i/>
          <w:iCs/>
        </w:rPr>
        <w:t>x</w:t>
      </w:r>
      <w:r w:rsidR="003C53CB">
        <w:t xml:space="preserve"> </w:t>
      </w:r>
      <w:r w:rsidR="00322334">
        <w:t xml:space="preserve">and output predicted </w:t>
      </w:r>
      <w:r w:rsidR="003C53CB">
        <w:t xml:space="preserve">power </w:t>
      </w:r>
      <w:r w:rsidR="00322334">
        <w:t xml:space="preserve">value </w:t>
      </w:r>
      <w:r w:rsidR="00322334" w:rsidRPr="003C53CB">
        <w:rPr>
          <w:i/>
          <w:iCs/>
        </w:rPr>
        <w:t>y</w:t>
      </w:r>
      <w:r w:rsidR="00322334">
        <w:t xml:space="preserve">. </w:t>
      </w:r>
    </w:p>
    <w:p w14:paraId="25C10D43" w14:textId="77777777" w:rsidR="002B36FC" w:rsidRDefault="002B36FC" w:rsidP="002B36FC">
      <w:pPr>
        <w:pStyle w:val="ListParagraph"/>
        <w:spacing w:after="240"/>
        <w:ind w:left="2160"/>
      </w:pPr>
    </w:p>
    <w:p w14:paraId="21037C5E" w14:textId="039040A6" w:rsidR="006B310D" w:rsidRDefault="00E10099" w:rsidP="00CE278B">
      <w:pPr>
        <w:pStyle w:val="ListParagraph"/>
        <w:numPr>
          <w:ilvl w:val="2"/>
          <w:numId w:val="1"/>
        </w:numPr>
        <w:spacing w:after="240"/>
      </w:pPr>
      <w:r>
        <w:t>We have changed</w:t>
      </w:r>
      <w:r w:rsidR="00B83753">
        <w:t xml:space="preserve"> the</w:t>
      </w:r>
      <w:r>
        <w:t xml:space="preserve"> </w:t>
      </w:r>
      <w:r w:rsidR="00B83753">
        <w:t xml:space="preserve">title of </w:t>
      </w:r>
      <w:r>
        <w:t>Table III to “</w:t>
      </w:r>
      <w:r w:rsidRPr="009D4EEB">
        <w:rPr>
          <w:color w:val="0070C0"/>
        </w:rPr>
        <w:t xml:space="preserve">The </w:t>
      </w:r>
      <w:r>
        <w:rPr>
          <w:color w:val="0070C0"/>
        </w:rPr>
        <w:t>l</w:t>
      </w:r>
      <w:r w:rsidRPr="009D4EEB">
        <w:rPr>
          <w:color w:val="0070C0"/>
        </w:rPr>
        <w:t xml:space="preserve">ayer 2 </w:t>
      </w:r>
      <w:r>
        <w:rPr>
          <w:color w:val="0070C0"/>
        </w:rPr>
        <w:t>m</w:t>
      </w:r>
      <w:r w:rsidRPr="009D4EEB">
        <w:rPr>
          <w:color w:val="0070C0"/>
        </w:rPr>
        <w:t>odels and associated features</w:t>
      </w:r>
      <w:r>
        <w:t xml:space="preserve">”, and changed “f0, f1, …” to </w:t>
      </w:r>
      <w:r w:rsidRPr="00E10099">
        <w:t>italicized font</w:t>
      </w:r>
      <w:r w:rsidRPr="008B7359">
        <w:rPr>
          <w:i/>
          <w:iCs/>
        </w:rPr>
        <w:t xml:space="preserve"> </w:t>
      </w:r>
      <w:r>
        <w:t>“</w:t>
      </w:r>
      <w:r w:rsidRPr="00E10099">
        <w:rPr>
          <w:i/>
          <w:iCs/>
          <w:color w:val="4472C4" w:themeColor="accent1"/>
        </w:rPr>
        <w:t>f0, f1, …</w:t>
      </w:r>
      <w:r w:rsidRPr="00E10099">
        <w:rPr>
          <w:i/>
          <w:iCs/>
        </w:rPr>
        <w:t>”</w:t>
      </w:r>
      <w:r>
        <w:t xml:space="preserve"> to avoid misleading. </w:t>
      </w:r>
    </w:p>
    <w:p w14:paraId="0DD35880" w14:textId="77777777" w:rsidR="00CE278B" w:rsidRPr="00CE278B" w:rsidRDefault="00CE278B" w:rsidP="00CE278B">
      <w:pPr>
        <w:pStyle w:val="ListParagraph"/>
        <w:spacing w:after="240"/>
        <w:ind w:left="2160"/>
      </w:pPr>
    </w:p>
    <w:tbl>
      <w:tblPr>
        <w:tblStyle w:val="TableGrid"/>
        <w:tblW w:w="0" w:type="auto"/>
        <w:jc w:val="center"/>
        <w:tblLook w:val="04A0" w:firstRow="1" w:lastRow="0" w:firstColumn="1" w:lastColumn="0" w:noHBand="0" w:noVBand="1"/>
      </w:tblPr>
      <w:tblGrid>
        <w:gridCol w:w="1298"/>
        <w:gridCol w:w="2805"/>
      </w:tblGrid>
      <w:tr w:rsidR="006B310D" w14:paraId="46E23D33" w14:textId="77777777" w:rsidTr="007A361F">
        <w:trPr>
          <w:trHeight w:val="305"/>
          <w:jc w:val="center"/>
        </w:trPr>
        <w:tc>
          <w:tcPr>
            <w:tcW w:w="1298" w:type="dxa"/>
          </w:tcPr>
          <w:p w14:paraId="27D5C475" w14:textId="7EB0D43E" w:rsidR="006B310D" w:rsidRPr="007A361F" w:rsidRDefault="00130955" w:rsidP="00130955">
            <w:pPr>
              <w:pStyle w:val="ListParagraph"/>
              <w:ind w:left="0"/>
              <w:jc w:val="center"/>
              <w:rPr>
                <w:i/>
                <w:iCs/>
              </w:rPr>
            </w:pPr>
            <w:r w:rsidRPr="007A361F">
              <w:rPr>
                <w:i/>
                <w:iCs/>
              </w:rPr>
              <w:t>f</w:t>
            </w:r>
            <w:r w:rsidR="006B310D" w:rsidRPr="007A361F">
              <w:rPr>
                <w:i/>
                <w:iCs/>
              </w:rPr>
              <w:t>0</w:t>
            </w:r>
          </w:p>
        </w:tc>
        <w:tc>
          <w:tcPr>
            <w:tcW w:w="2805" w:type="dxa"/>
          </w:tcPr>
          <w:p w14:paraId="4EDE72AD" w14:textId="43CBCC95" w:rsidR="006B310D" w:rsidRPr="007A361F" w:rsidRDefault="00130955" w:rsidP="00130955">
            <w:pPr>
              <w:pStyle w:val="ListParagraph"/>
              <w:ind w:left="0"/>
              <w:jc w:val="center"/>
            </w:pPr>
            <w:r w:rsidRPr="007A361F">
              <w:t xml:space="preserve">Prediction </w:t>
            </w:r>
            <w:r w:rsidR="006B310D" w:rsidRPr="007A361F">
              <w:t xml:space="preserve">Model </w:t>
            </w:r>
            <w:r w:rsidR="0045473F">
              <w:t>0</w:t>
            </w:r>
          </w:p>
        </w:tc>
      </w:tr>
      <w:tr w:rsidR="006B310D" w14:paraId="767A00E6" w14:textId="77777777" w:rsidTr="007A361F">
        <w:trPr>
          <w:trHeight w:val="272"/>
          <w:jc w:val="center"/>
        </w:trPr>
        <w:tc>
          <w:tcPr>
            <w:tcW w:w="1298" w:type="dxa"/>
          </w:tcPr>
          <w:p w14:paraId="7052AC02" w14:textId="74839146" w:rsidR="006B310D" w:rsidRPr="007A361F" w:rsidRDefault="00130955" w:rsidP="00130955">
            <w:pPr>
              <w:pStyle w:val="ListParagraph"/>
              <w:ind w:left="0"/>
              <w:jc w:val="center"/>
              <w:rPr>
                <w:i/>
                <w:iCs/>
              </w:rPr>
            </w:pPr>
            <w:r w:rsidRPr="007A361F">
              <w:rPr>
                <w:i/>
                <w:iCs/>
              </w:rPr>
              <w:t>f</w:t>
            </w:r>
            <w:r w:rsidR="006B310D" w:rsidRPr="007A361F">
              <w:rPr>
                <w:i/>
                <w:iCs/>
              </w:rPr>
              <w:t>1</w:t>
            </w:r>
          </w:p>
        </w:tc>
        <w:tc>
          <w:tcPr>
            <w:tcW w:w="2805" w:type="dxa"/>
          </w:tcPr>
          <w:p w14:paraId="2E9DCACE" w14:textId="161842D2" w:rsidR="006B310D" w:rsidRPr="007A361F" w:rsidRDefault="00130955" w:rsidP="00130955">
            <w:pPr>
              <w:pStyle w:val="ListParagraph"/>
              <w:ind w:left="0"/>
              <w:jc w:val="center"/>
            </w:pPr>
            <w:r w:rsidRPr="007A361F">
              <w:t xml:space="preserve">Prediction Model </w:t>
            </w:r>
            <w:r w:rsidR="0045473F">
              <w:t>1</w:t>
            </w:r>
          </w:p>
        </w:tc>
      </w:tr>
      <w:tr w:rsidR="006B310D" w14:paraId="3577E2F8" w14:textId="77777777" w:rsidTr="007A361F">
        <w:trPr>
          <w:trHeight w:val="272"/>
          <w:jc w:val="center"/>
        </w:trPr>
        <w:tc>
          <w:tcPr>
            <w:tcW w:w="1298" w:type="dxa"/>
          </w:tcPr>
          <w:p w14:paraId="41815D02" w14:textId="3B7B7BD6" w:rsidR="006B310D" w:rsidRPr="007A361F" w:rsidRDefault="00130955" w:rsidP="00130955">
            <w:pPr>
              <w:pStyle w:val="ListParagraph"/>
              <w:ind w:left="0"/>
              <w:jc w:val="center"/>
              <w:rPr>
                <w:i/>
                <w:iCs/>
              </w:rPr>
            </w:pPr>
            <w:r w:rsidRPr="007A361F">
              <w:rPr>
                <w:i/>
                <w:iCs/>
              </w:rPr>
              <w:t>f</w:t>
            </w:r>
            <w:r w:rsidR="006B310D" w:rsidRPr="007A361F">
              <w:rPr>
                <w:i/>
                <w:iCs/>
              </w:rPr>
              <w:t>6</w:t>
            </w:r>
          </w:p>
        </w:tc>
        <w:tc>
          <w:tcPr>
            <w:tcW w:w="2805" w:type="dxa"/>
          </w:tcPr>
          <w:p w14:paraId="1AD9ED78" w14:textId="0A630A9A" w:rsidR="006B310D" w:rsidRPr="007A361F" w:rsidRDefault="00130955" w:rsidP="00130955">
            <w:pPr>
              <w:pStyle w:val="ListParagraph"/>
              <w:ind w:left="0"/>
              <w:jc w:val="center"/>
            </w:pPr>
            <w:r w:rsidRPr="007A361F">
              <w:t xml:space="preserve">Prediction Model </w:t>
            </w:r>
            <w:r w:rsidR="0045473F">
              <w:t>6</w:t>
            </w:r>
          </w:p>
        </w:tc>
      </w:tr>
      <w:tr w:rsidR="006B310D" w14:paraId="54ACACBE" w14:textId="77777777" w:rsidTr="007A361F">
        <w:trPr>
          <w:trHeight w:val="257"/>
          <w:jc w:val="center"/>
        </w:trPr>
        <w:tc>
          <w:tcPr>
            <w:tcW w:w="1298" w:type="dxa"/>
          </w:tcPr>
          <w:p w14:paraId="534B1DC8" w14:textId="49F08297" w:rsidR="006B310D" w:rsidRPr="007A361F" w:rsidRDefault="00130955" w:rsidP="00130955">
            <w:pPr>
              <w:pStyle w:val="ListParagraph"/>
              <w:ind w:left="0"/>
              <w:jc w:val="center"/>
              <w:rPr>
                <w:i/>
                <w:iCs/>
              </w:rPr>
            </w:pPr>
            <w:r w:rsidRPr="007A361F">
              <w:rPr>
                <w:i/>
                <w:iCs/>
              </w:rPr>
              <w:t>f</w:t>
            </w:r>
            <w:r w:rsidR="006B310D" w:rsidRPr="007A361F">
              <w:rPr>
                <w:i/>
                <w:iCs/>
              </w:rPr>
              <w:t>7</w:t>
            </w:r>
          </w:p>
        </w:tc>
        <w:tc>
          <w:tcPr>
            <w:tcW w:w="2805" w:type="dxa"/>
          </w:tcPr>
          <w:p w14:paraId="03C26BC2" w14:textId="00CB7CEE" w:rsidR="006B310D" w:rsidRPr="007A361F" w:rsidRDefault="00130955" w:rsidP="00130955">
            <w:pPr>
              <w:pStyle w:val="ListParagraph"/>
              <w:ind w:left="0"/>
              <w:jc w:val="center"/>
            </w:pPr>
            <w:r w:rsidRPr="007A361F">
              <w:t xml:space="preserve">Prediction Model </w:t>
            </w:r>
            <w:r w:rsidR="0045473F">
              <w:t>7</w:t>
            </w:r>
          </w:p>
        </w:tc>
      </w:tr>
      <w:tr w:rsidR="006B310D" w14:paraId="1A87A988" w14:textId="77777777" w:rsidTr="007A361F">
        <w:trPr>
          <w:trHeight w:val="272"/>
          <w:jc w:val="center"/>
        </w:trPr>
        <w:tc>
          <w:tcPr>
            <w:tcW w:w="1298" w:type="dxa"/>
          </w:tcPr>
          <w:p w14:paraId="7F6BE8DC" w14:textId="591909C3" w:rsidR="006B310D" w:rsidRPr="007A361F" w:rsidRDefault="00130955" w:rsidP="00130955">
            <w:pPr>
              <w:pStyle w:val="ListParagraph"/>
              <w:ind w:left="0"/>
              <w:jc w:val="center"/>
              <w:rPr>
                <w:i/>
                <w:iCs/>
              </w:rPr>
            </w:pPr>
            <w:r w:rsidRPr="007A361F">
              <w:rPr>
                <w:i/>
                <w:iCs/>
              </w:rPr>
              <w:t>f</w:t>
            </w:r>
            <w:r w:rsidR="006B310D" w:rsidRPr="007A361F">
              <w:rPr>
                <w:i/>
                <w:iCs/>
              </w:rPr>
              <w:t>10</w:t>
            </w:r>
          </w:p>
        </w:tc>
        <w:tc>
          <w:tcPr>
            <w:tcW w:w="2805" w:type="dxa"/>
          </w:tcPr>
          <w:p w14:paraId="69D13914" w14:textId="7A791FB0" w:rsidR="006B310D" w:rsidRPr="007A361F" w:rsidRDefault="00130955" w:rsidP="00130955">
            <w:pPr>
              <w:pStyle w:val="ListParagraph"/>
              <w:ind w:left="0"/>
              <w:jc w:val="center"/>
            </w:pPr>
            <w:r w:rsidRPr="007A361F">
              <w:t xml:space="preserve">Prediction Model </w:t>
            </w:r>
            <w:r w:rsidR="0045473F">
              <w:t>10</w:t>
            </w:r>
          </w:p>
        </w:tc>
      </w:tr>
      <w:tr w:rsidR="006B310D" w14:paraId="5D33C457" w14:textId="77777777" w:rsidTr="007A361F">
        <w:trPr>
          <w:trHeight w:val="257"/>
          <w:jc w:val="center"/>
        </w:trPr>
        <w:tc>
          <w:tcPr>
            <w:tcW w:w="1298" w:type="dxa"/>
          </w:tcPr>
          <w:p w14:paraId="617F8425" w14:textId="62BB599A" w:rsidR="006B310D" w:rsidRPr="007A361F" w:rsidRDefault="00130955" w:rsidP="00130955">
            <w:pPr>
              <w:pStyle w:val="ListParagraph"/>
              <w:ind w:left="0"/>
              <w:jc w:val="center"/>
              <w:rPr>
                <w:i/>
                <w:iCs/>
              </w:rPr>
            </w:pPr>
            <w:r w:rsidRPr="007A361F">
              <w:rPr>
                <w:i/>
                <w:iCs/>
              </w:rPr>
              <w:t>f</w:t>
            </w:r>
            <w:r w:rsidR="006B310D" w:rsidRPr="007A361F">
              <w:rPr>
                <w:i/>
                <w:iCs/>
              </w:rPr>
              <w:t>11</w:t>
            </w:r>
          </w:p>
        </w:tc>
        <w:tc>
          <w:tcPr>
            <w:tcW w:w="2805" w:type="dxa"/>
          </w:tcPr>
          <w:p w14:paraId="73FD730E" w14:textId="3C807203" w:rsidR="006B310D" w:rsidRPr="007A361F" w:rsidRDefault="00130955" w:rsidP="00130955">
            <w:pPr>
              <w:pStyle w:val="ListParagraph"/>
              <w:ind w:left="0"/>
              <w:jc w:val="center"/>
            </w:pPr>
            <w:r w:rsidRPr="007A361F">
              <w:t xml:space="preserve">Prediction Model </w:t>
            </w:r>
            <w:r w:rsidR="0045473F">
              <w:t>11</w:t>
            </w:r>
          </w:p>
        </w:tc>
      </w:tr>
      <w:tr w:rsidR="006B310D" w14:paraId="12C46533" w14:textId="77777777" w:rsidTr="007A361F">
        <w:trPr>
          <w:trHeight w:val="272"/>
          <w:jc w:val="center"/>
        </w:trPr>
        <w:tc>
          <w:tcPr>
            <w:tcW w:w="1298" w:type="dxa"/>
          </w:tcPr>
          <w:p w14:paraId="260018F2" w14:textId="0A4D9E05" w:rsidR="006B310D" w:rsidRPr="007A361F" w:rsidRDefault="00130955" w:rsidP="00130955">
            <w:pPr>
              <w:pStyle w:val="ListParagraph"/>
              <w:ind w:left="0"/>
              <w:jc w:val="center"/>
              <w:rPr>
                <w:i/>
                <w:iCs/>
              </w:rPr>
            </w:pPr>
            <w:r w:rsidRPr="007A361F">
              <w:rPr>
                <w:i/>
                <w:iCs/>
              </w:rPr>
              <w:t>f</w:t>
            </w:r>
            <w:r w:rsidR="006B310D" w:rsidRPr="007A361F">
              <w:rPr>
                <w:i/>
                <w:iCs/>
              </w:rPr>
              <w:t>12</w:t>
            </w:r>
          </w:p>
        </w:tc>
        <w:tc>
          <w:tcPr>
            <w:tcW w:w="2805" w:type="dxa"/>
          </w:tcPr>
          <w:p w14:paraId="6CC9BF7F" w14:textId="677B30A9" w:rsidR="006B310D" w:rsidRPr="007A361F" w:rsidRDefault="00130955" w:rsidP="00130955">
            <w:pPr>
              <w:pStyle w:val="ListParagraph"/>
              <w:ind w:left="0"/>
              <w:jc w:val="center"/>
            </w:pPr>
            <w:r w:rsidRPr="007A361F">
              <w:t xml:space="preserve">Prediction Model </w:t>
            </w:r>
            <w:r w:rsidR="0045473F">
              <w:t>12</w:t>
            </w:r>
          </w:p>
        </w:tc>
      </w:tr>
      <w:tr w:rsidR="006B310D" w14:paraId="14690591" w14:textId="77777777" w:rsidTr="007A361F">
        <w:trPr>
          <w:trHeight w:val="257"/>
          <w:jc w:val="center"/>
        </w:trPr>
        <w:tc>
          <w:tcPr>
            <w:tcW w:w="1298" w:type="dxa"/>
          </w:tcPr>
          <w:p w14:paraId="136B04F6" w14:textId="374A4566" w:rsidR="006B310D" w:rsidRPr="007A361F" w:rsidRDefault="00130955" w:rsidP="00130955">
            <w:pPr>
              <w:pStyle w:val="ListParagraph"/>
              <w:ind w:left="0"/>
              <w:jc w:val="center"/>
              <w:rPr>
                <w:i/>
                <w:iCs/>
              </w:rPr>
            </w:pPr>
            <w:r w:rsidRPr="007A361F">
              <w:rPr>
                <w:i/>
                <w:iCs/>
              </w:rPr>
              <w:t>f</w:t>
            </w:r>
            <w:r w:rsidR="006B310D" w:rsidRPr="007A361F">
              <w:rPr>
                <w:i/>
                <w:iCs/>
              </w:rPr>
              <w:t>13</w:t>
            </w:r>
          </w:p>
        </w:tc>
        <w:tc>
          <w:tcPr>
            <w:tcW w:w="2805" w:type="dxa"/>
          </w:tcPr>
          <w:p w14:paraId="0BAA0406" w14:textId="4B959C34" w:rsidR="006B310D" w:rsidRPr="007A361F" w:rsidRDefault="00130955" w:rsidP="00130955">
            <w:pPr>
              <w:pStyle w:val="ListParagraph"/>
              <w:ind w:left="0"/>
              <w:jc w:val="center"/>
            </w:pPr>
            <w:r w:rsidRPr="007A361F">
              <w:t xml:space="preserve">Prediction Model </w:t>
            </w:r>
            <w:r w:rsidR="0045473F">
              <w:t>13</w:t>
            </w:r>
          </w:p>
        </w:tc>
      </w:tr>
      <w:tr w:rsidR="006B310D" w14:paraId="0C2BE9FC" w14:textId="77777777" w:rsidTr="007A361F">
        <w:trPr>
          <w:trHeight w:val="272"/>
          <w:jc w:val="center"/>
        </w:trPr>
        <w:tc>
          <w:tcPr>
            <w:tcW w:w="1298" w:type="dxa"/>
          </w:tcPr>
          <w:p w14:paraId="1C0745AC" w14:textId="589E01EB" w:rsidR="006B310D" w:rsidRPr="007A361F" w:rsidRDefault="00130955" w:rsidP="00130955">
            <w:pPr>
              <w:pStyle w:val="ListParagraph"/>
              <w:ind w:left="0"/>
              <w:jc w:val="center"/>
              <w:rPr>
                <w:i/>
                <w:iCs/>
              </w:rPr>
            </w:pPr>
            <w:r w:rsidRPr="007A361F">
              <w:rPr>
                <w:i/>
                <w:iCs/>
              </w:rPr>
              <w:t>f</w:t>
            </w:r>
            <w:r w:rsidR="006B310D" w:rsidRPr="007A361F">
              <w:rPr>
                <w:i/>
                <w:iCs/>
              </w:rPr>
              <w:t>15</w:t>
            </w:r>
          </w:p>
        </w:tc>
        <w:tc>
          <w:tcPr>
            <w:tcW w:w="2805" w:type="dxa"/>
          </w:tcPr>
          <w:p w14:paraId="5E08A196" w14:textId="2767CCA1" w:rsidR="006B310D" w:rsidRPr="007A361F" w:rsidRDefault="00130955" w:rsidP="00130955">
            <w:pPr>
              <w:pStyle w:val="ListParagraph"/>
              <w:ind w:left="0"/>
              <w:jc w:val="center"/>
            </w:pPr>
            <w:r w:rsidRPr="007A361F">
              <w:t xml:space="preserve">Prediction Model </w:t>
            </w:r>
            <w:r w:rsidR="0045473F">
              <w:t>15</w:t>
            </w:r>
          </w:p>
        </w:tc>
      </w:tr>
    </w:tbl>
    <w:p w14:paraId="385EAB4D" w14:textId="77777777" w:rsidR="00CE278B" w:rsidRDefault="00CE278B" w:rsidP="00CE278B">
      <w:pPr>
        <w:pStyle w:val="ListParagraph"/>
        <w:spacing w:after="240"/>
        <w:ind w:left="2160"/>
      </w:pPr>
    </w:p>
    <w:p w14:paraId="39D09D47" w14:textId="474479DF" w:rsidR="002E7C81" w:rsidRDefault="00CE278B" w:rsidP="00504C86">
      <w:pPr>
        <w:pStyle w:val="ListParagraph"/>
        <w:numPr>
          <w:ilvl w:val="2"/>
          <w:numId w:val="1"/>
        </w:numPr>
        <w:spacing w:after="240"/>
      </w:pPr>
      <w:r>
        <w:lastRenderedPageBreak/>
        <w:t xml:space="preserve">We also revised Fig.2 to clarify </w:t>
      </w:r>
      <w:r w:rsidR="00300619">
        <w:t>this</w:t>
      </w:r>
      <w:r>
        <w:t xml:space="preserve"> comment. </w:t>
      </w:r>
      <w:r w:rsidRPr="00750E7B">
        <w:t>Since Fig</w:t>
      </w:r>
      <w:r>
        <w:t>.</w:t>
      </w:r>
      <w:r w:rsidRPr="00750E7B">
        <w:t xml:space="preserve">2 is introduced early without model description, </w:t>
      </w:r>
      <w:r>
        <w:t>we</w:t>
      </w:r>
      <w:r w:rsidRPr="00750E7B">
        <w:t xml:space="preserve"> </w:t>
      </w:r>
      <w:r>
        <w:t xml:space="preserve">have </w:t>
      </w:r>
      <w:r w:rsidRPr="00750E7B">
        <w:t>ma</w:t>
      </w:r>
      <w:r>
        <w:t>d</w:t>
      </w:r>
      <w:r w:rsidRPr="00750E7B">
        <w:t>e it more generic.</w:t>
      </w:r>
      <w:r>
        <w:t xml:space="preserve"> </w:t>
      </w:r>
    </w:p>
    <w:p w14:paraId="1B808861" w14:textId="77777777" w:rsidR="000417B0" w:rsidRDefault="000417B0" w:rsidP="000417B0">
      <w:pPr>
        <w:pStyle w:val="ListParagraph"/>
        <w:spacing w:after="240"/>
        <w:ind w:left="2160"/>
      </w:pPr>
    </w:p>
    <w:p w14:paraId="75EAD339" w14:textId="02136E9E" w:rsidR="000417B0" w:rsidRDefault="000417B0" w:rsidP="000417B0">
      <w:pPr>
        <w:spacing w:after="240"/>
        <w:jc w:val="center"/>
      </w:pPr>
      <w:r>
        <w:rPr>
          <w:noProof/>
        </w:rPr>
        <w:drawing>
          <wp:inline distT="0" distB="0" distL="0" distR="0" wp14:anchorId="3E8741E5" wp14:editId="15FDA7BD">
            <wp:extent cx="4876240" cy="348859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034" cy="3499893"/>
                    </a:xfrm>
                    <a:prstGeom prst="rect">
                      <a:avLst/>
                    </a:prstGeom>
                  </pic:spPr>
                </pic:pic>
              </a:graphicData>
            </a:graphic>
          </wp:inline>
        </w:drawing>
      </w:r>
    </w:p>
    <w:sectPr w:rsidR="000417B0" w:rsidSect="009D4EEB">
      <w:pgSz w:w="12240" w:h="15840"/>
      <w:pgMar w:top="630" w:right="81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1F89" w14:textId="77777777" w:rsidR="004B3978" w:rsidRDefault="004B3978" w:rsidP="00C46584">
      <w:r>
        <w:separator/>
      </w:r>
    </w:p>
  </w:endnote>
  <w:endnote w:type="continuationSeparator" w:id="0">
    <w:p w14:paraId="4F2198B5" w14:textId="77777777" w:rsidR="004B3978" w:rsidRDefault="004B3978" w:rsidP="00C4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EE8D1" w14:textId="77777777" w:rsidR="004B3978" w:rsidRDefault="004B3978" w:rsidP="00C46584">
      <w:r>
        <w:separator/>
      </w:r>
    </w:p>
  </w:footnote>
  <w:footnote w:type="continuationSeparator" w:id="0">
    <w:p w14:paraId="40D84CE2" w14:textId="77777777" w:rsidR="004B3978" w:rsidRDefault="004B3978" w:rsidP="00C46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C61"/>
    <w:multiLevelType w:val="hybridMultilevel"/>
    <w:tmpl w:val="3C7EFB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EB44887"/>
    <w:multiLevelType w:val="hybridMultilevel"/>
    <w:tmpl w:val="3A74C4CC"/>
    <w:lvl w:ilvl="0" w:tplc="6194E532">
      <w:start w:val="1"/>
      <w:numFmt w:val="lowerLetter"/>
      <w:lvlText w:val="%1."/>
      <w:lvlJc w:val="left"/>
      <w:pPr>
        <w:ind w:left="360" w:hanging="360"/>
      </w:pPr>
    </w:lvl>
    <w:lvl w:ilvl="1" w:tplc="D3C27760">
      <w:start w:val="1"/>
      <w:numFmt w:val="decimal"/>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7263EE4"/>
    <w:multiLevelType w:val="hybridMultilevel"/>
    <w:tmpl w:val="94ECC11C"/>
    <w:lvl w:ilvl="0" w:tplc="13868108">
      <w:start w:val="1"/>
      <w:numFmt w:val="decimal"/>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02875"/>
    <w:multiLevelType w:val="hybridMultilevel"/>
    <w:tmpl w:val="72DA7650"/>
    <w:lvl w:ilvl="0" w:tplc="D826D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CD1C5F"/>
    <w:multiLevelType w:val="hybridMultilevel"/>
    <w:tmpl w:val="43EE9404"/>
    <w:lvl w:ilvl="0" w:tplc="6194E532">
      <w:start w:val="1"/>
      <w:numFmt w:val="lowerLetter"/>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5E46C4"/>
    <w:multiLevelType w:val="hybridMultilevel"/>
    <w:tmpl w:val="07DE5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074C1"/>
    <w:multiLevelType w:val="hybridMultilevel"/>
    <w:tmpl w:val="A5E6D2FE"/>
    <w:lvl w:ilvl="0" w:tplc="D3C27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127CA9"/>
    <w:multiLevelType w:val="hybridMultilevel"/>
    <w:tmpl w:val="895AD5B6"/>
    <w:lvl w:ilvl="0" w:tplc="04090001">
      <w:start w:val="1"/>
      <w:numFmt w:val="bullet"/>
      <w:lvlText w:val=""/>
      <w:lvlJc w:val="left"/>
      <w:pPr>
        <w:ind w:left="720" w:hanging="360"/>
      </w:pPr>
      <w:rPr>
        <w:rFonts w:ascii="Symbol" w:hAnsi="Symbol" w:hint="default"/>
      </w:rPr>
    </w:lvl>
    <w:lvl w:ilvl="1" w:tplc="6194E532">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E2170"/>
    <w:multiLevelType w:val="hybridMultilevel"/>
    <w:tmpl w:val="D5F014D0"/>
    <w:lvl w:ilvl="0" w:tplc="6194E532">
      <w:start w:val="1"/>
      <w:numFmt w:val="lowerLetter"/>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0"/>
  </w:num>
  <w:num w:numId="5">
    <w:abstractNumId w:val="3"/>
  </w:num>
  <w:num w:numId="6">
    <w:abstractNumId w:val="7"/>
    <w:lvlOverride w:ilvl="0">
      <w:lvl w:ilvl="0" w:tplc="04090001">
        <w:start w:val="1"/>
        <w:numFmt w:val="decimal"/>
        <w:lvlText w:val="%1"/>
        <w:lvlJc w:val="left"/>
        <w:pPr>
          <w:ind w:left="1440" w:hanging="360"/>
        </w:pPr>
        <w:rPr>
          <w:rFonts w:hint="default"/>
        </w:rPr>
      </w:lvl>
    </w:lvlOverride>
    <w:lvlOverride w:ilvl="1">
      <w:lvl w:ilvl="1" w:tplc="6194E532">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7">
    <w:abstractNumId w:val="7"/>
    <w:lvlOverride w:ilvl="0">
      <w:lvl w:ilvl="0" w:tplc="04090001">
        <w:start w:val="1"/>
        <w:numFmt w:val="lowerLetter"/>
        <w:lvlText w:val="%1."/>
        <w:lvlJc w:val="left"/>
        <w:pPr>
          <w:ind w:left="1440" w:hanging="360"/>
        </w:pPr>
        <w:rPr>
          <w:rFonts w:hint="default"/>
        </w:rPr>
      </w:lvl>
    </w:lvlOverride>
    <w:lvlOverride w:ilvl="1">
      <w:lvl w:ilvl="1" w:tplc="6194E532">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8">
    <w:abstractNumId w:val="7"/>
    <w:lvlOverride w:ilvl="0">
      <w:lvl w:ilvl="0" w:tplc="04090001">
        <w:start w:val="1"/>
        <w:numFmt w:val="lowerLetter"/>
        <w:lvlText w:val="%1."/>
        <w:lvlJc w:val="left"/>
        <w:pPr>
          <w:ind w:left="1440" w:hanging="360"/>
        </w:pPr>
        <w:rPr>
          <w:rFonts w:hint="default"/>
        </w:rPr>
      </w:lvl>
    </w:lvlOverride>
    <w:lvlOverride w:ilvl="1">
      <w:lvl w:ilvl="1" w:tplc="6194E532">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9">
    <w:abstractNumId w:val="8"/>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81"/>
    <w:rsid w:val="000417B0"/>
    <w:rsid w:val="00130955"/>
    <w:rsid w:val="00151990"/>
    <w:rsid w:val="00181377"/>
    <w:rsid w:val="00207E10"/>
    <w:rsid w:val="00216C85"/>
    <w:rsid w:val="00263D79"/>
    <w:rsid w:val="00266829"/>
    <w:rsid w:val="00274A4B"/>
    <w:rsid w:val="002B36FC"/>
    <w:rsid w:val="002E7C81"/>
    <w:rsid w:val="00300619"/>
    <w:rsid w:val="00322334"/>
    <w:rsid w:val="003C53CB"/>
    <w:rsid w:val="003E281E"/>
    <w:rsid w:val="003E31C5"/>
    <w:rsid w:val="003E38C2"/>
    <w:rsid w:val="0040068B"/>
    <w:rsid w:val="0045473F"/>
    <w:rsid w:val="004B3978"/>
    <w:rsid w:val="00504C86"/>
    <w:rsid w:val="005F1D2A"/>
    <w:rsid w:val="006B12C3"/>
    <w:rsid w:val="006B310D"/>
    <w:rsid w:val="006C1D70"/>
    <w:rsid w:val="006E20A7"/>
    <w:rsid w:val="006E748D"/>
    <w:rsid w:val="00750E7B"/>
    <w:rsid w:val="007530F6"/>
    <w:rsid w:val="007A361F"/>
    <w:rsid w:val="007A3D92"/>
    <w:rsid w:val="007D2A70"/>
    <w:rsid w:val="007F20D9"/>
    <w:rsid w:val="008B7359"/>
    <w:rsid w:val="00955516"/>
    <w:rsid w:val="009D4EEB"/>
    <w:rsid w:val="009D5F19"/>
    <w:rsid w:val="00A107B0"/>
    <w:rsid w:val="00A45A08"/>
    <w:rsid w:val="00A50D09"/>
    <w:rsid w:val="00AF6478"/>
    <w:rsid w:val="00B05769"/>
    <w:rsid w:val="00B07866"/>
    <w:rsid w:val="00B83753"/>
    <w:rsid w:val="00C02056"/>
    <w:rsid w:val="00C46584"/>
    <w:rsid w:val="00C60D42"/>
    <w:rsid w:val="00CD1C81"/>
    <w:rsid w:val="00CE278B"/>
    <w:rsid w:val="00D15329"/>
    <w:rsid w:val="00D27B1F"/>
    <w:rsid w:val="00D721B2"/>
    <w:rsid w:val="00DC12A9"/>
    <w:rsid w:val="00DC33E6"/>
    <w:rsid w:val="00DC48AA"/>
    <w:rsid w:val="00E10099"/>
    <w:rsid w:val="00E54B0B"/>
    <w:rsid w:val="00F061AD"/>
    <w:rsid w:val="00F3655F"/>
    <w:rsid w:val="00F447CF"/>
    <w:rsid w:val="00F563CC"/>
    <w:rsid w:val="00FE1A50"/>
    <w:rsid w:val="00FE74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F261A"/>
  <w15:chartTrackingRefBased/>
  <w15:docId w15:val="{2C0AEEE9-9D1C-4648-A4A1-ADC508BB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C85"/>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C85"/>
    <w:rPr>
      <w:color w:val="0000FF"/>
      <w:u w:val="single"/>
    </w:rPr>
  </w:style>
  <w:style w:type="paragraph" w:styleId="NormalWeb">
    <w:name w:val="Normal (Web)"/>
    <w:basedOn w:val="Normal"/>
    <w:uiPriority w:val="99"/>
    <w:semiHidden/>
    <w:unhideWhenUsed/>
    <w:rsid w:val="00216C85"/>
    <w:pPr>
      <w:spacing w:before="100" w:beforeAutospacing="1" w:after="100" w:afterAutospacing="1"/>
    </w:pPr>
  </w:style>
  <w:style w:type="paragraph" w:styleId="ListParagraph">
    <w:name w:val="List Paragraph"/>
    <w:basedOn w:val="Normal"/>
    <w:uiPriority w:val="34"/>
    <w:qFormat/>
    <w:rsid w:val="00216C85"/>
    <w:pPr>
      <w:ind w:left="720"/>
      <w:contextualSpacing/>
    </w:pPr>
    <w:rPr>
      <w:rFonts w:cs="Angsana New"/>
      <w:szCs w:val="28"/>
    </w:rPr>
  </w:style>
  <w:style w:type="table" w:styleId="TableGrid">
    <w:name w:val="Table Grid"/>
    <w:basedOn w:val="TableNormal"/>
    <w:uiPriority w:val="39"/>
    <w:rsid w:val="00F0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9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Chongfuangprinya, Panitarn (Joseph)</dc:creator>
  <cp:keywords/>
  <dc:description/>
  <cp:lastModifiedBy>Jian Gao</cp:lastModifiedBy>
  <cp:revision>29</cp:revision>
  <dcterms:created xsi:type="dcterms:W3CDTF">2020-01-14T00:21:00Z</dcterms:created>
  <dcterms:modified xsi:type="dcterms:W3CDTF">2020-01-27T22:11:00Z</dcterms:modified>
</cp:coreProperties>
</file>