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需求基线说明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文档用途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实验二提交清单第 2 项：说明本次设计所依据的需求基线及其编号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作者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邓淇阳（U202414805，CS2401 班）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2026年10月12日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基线来源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实验一《01_需求分析文档》v1.2</w:t>
            </w:r>
            <w:r>
              <w:rPr>
                <w:rFonts w:ascii="微软雅黑" w:hAnsi="微软雅黑" w:eastAsia="微软雅黑"/>
                <w:sz w:val="18"/>
              </w:rPr>
              <w:t>（沿用，未更换选题）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配套文档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《01_设计文档》（本次设计）、《03_需求变更说明》（对基线的改动）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1. 基线声明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沿用实验一选题</w:t>
      </w:r>
      <w:r>
        <w:rPr>
          <w:rFonts w:ascii="微软雅黑" w:hAnsi="微软雅黑" w:eastAsia="微软雅黑"/>
        </w:rPr>
        <w:t>：轻量级益智消除类网页游戏《星尘消除》，未换题、未重新提出选题。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沿用实验一需求编号</w:t>
      </w:r>
      <w:r>
        <w:rPr>
          <w:rFonts w:ascii="微软雅黑" w:hAnsi="微软雅黑" w:eastAsia="微软雅黑"/>
        </w:rPr>
        <w:t xml:space="preserve">：本文档与《01_设计文档》引用的 </w:t>
      </w:r>
      <w:r>
        <w:rPr>
          <w:rFonts w:ascii="Consolas" w:hAnsi="Consolas" w:eastAsia="Consolas"/>
          <w:sz w:val="19"/>
        </w:rPr>
        <w:t>FR-01~FR-20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NFR-01a~NFR-08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AC-01~AC-37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sz w:val="19"/>
        </w:rPr>
        <w:t>AS-01~AS-10</w:t>
      </w:r>
      <w:r>
        <w:rPr>
          <w:rFonts w:ascii="微软雅黑" w:hAnsi="微软雅黑" w:eastAsia="微软雅黑"/>
        </w:rPr>
        <w:t xml:space="preserve"> 全部与实验一 v1.2 文档</w:t>
      </w:r>
      <w:r>
        <w:rPr>
          <w:rFonts w:ascii="微软雅黑" w:hAnsi="微软雅黑" w:eastAsia="微软雅黑"/>
          <w:b/>
        </w:rPr>
        <w:t>同名同义</w:t>
      </w:r>
      <w:r>
        <w:rPr>
          <w:rFonts w:ascii="微软雅黑" w:hAnsi="微软雅黑" w:eastAsia="微软雅黑"/>
        </w:rPr>
        <w:t>，未重新编号、未改变语义。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基线版本</w:t>
      </w:r>
      <w:r>
        <w:rPr>
          <w:rFonts w:ascii="微软雅黑" w:hAnsi="微软雅黑" w:eastAsia="微软雅黑"/>
        </w:rPr>
        <w:t xml:space="preserve">：实验一文档在提交后经历两轮修订（v1.0 → v1.1 → v1.2），本设计以 </w:t>
      </w:r>
      <w:r>
        <w:rPr>
          <w:rFonts w:ascii="微软雅黑" w:hAnsi="微软雅黑" w:eastAsia="微软雅黑"/>
          <w:b/>
        </w:rPr>
        <w:t>v1.2</w:t>
      </w:r>
      <w:r>
        <w:rPr>
          <w:rFonts w:ascii="微软雅黑" w:hAnsi="微软雅黑" w:eastAsia="微软雅黑"/>
        </w:rPr>
        <w:t xml:space="preserve"> 为准；两轮修订的逐项说明见《03_需求变更说明》。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2. 功能需求基线（FR-01 ~ FR-20）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2018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设计落点（详见《01_设计文档》第 12 章）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棋盘与方块初始化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MOD-04、FLOW-04、API-01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交换操作与消除判定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MOD-04/08、FLOW-02、API-04/07/22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连锁、下落补充与死局处理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MOD-04、FLOW-02/04、API-08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特殊方块及触发规则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SRC-A、SRC-B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MOD-04、FLOW-03、DATA-02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FR-05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关卡目标、步数与过关/失败判定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SRC-A、SRC-B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MOD-03/04/08、FLOW-05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计分规则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MOD-01/02、API-12/13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FR-07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星级评定与过关奖励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SRC-B、SRC-D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MOD-02、FLOW-05、API-14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FR-08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关卡结构与解锁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MOD-03/08、DATA-01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FR-09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金币与道具系统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SRC-B、SRC-E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MOD-04/08、FLOW-06、API-09/23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本地排行榜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SRC-A、SRC-E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MOD-05/08、DATA-04、UI-06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存档与进度恢复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SRC-A、SRC-C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MOD-05、FLOW-07、ERR-01~04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FR-12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界面与页面导航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MOD-07/08、UI-01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FR-13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新手引导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SRC-D、SRC-E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MOD-07、UI-05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FR-14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设置与数据管理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MOD-06/07/08、UI-07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FR-15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音效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SRC-A、SRC-C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MOD-06、ERR-06、DEC-13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FR-16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动画反馈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MOD-07、UI-03/04、DEC-16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FR-17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成绩分享卡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SRC-E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MOD-07、UI-01（结算）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FR-18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桌面键盘操作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MOD-07、UI-02、API-22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FR-19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色觉友好显示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SRC-D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MOD-07、UI-08</w:t>
            </w:r>
          </w:p>
        </w:tc>
      </w:tr>
      <w:tr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FR-20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离线资源缓存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SRC-A、SRC-C</w:t>
            </w:r>
          </w:p>
        </w:tc>
        <w:tc>
          <w:tcPr>
            <w:tcW w:type="dxa" w:w="201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MOD-09、FLOW-01、ERR-07、DEC-06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需求来源编码（SRC-A~SRC-F）沿用实验一 §1.3 定义；SRC-E 为"经验核实后的假设"，SRC-F 为"问卷/访谈结论（本次未采用）"。</w:t>
      </w:r>
    </w:p>
    <w:p>
      <w:pPr>
        <w:pStyle w:val="Heading1"/>
      </w:pPr>
      <w:r>
        <w:rPr>
          <w:rFonts w:ascii="微软雅黑" w:hAnsi="微软雅黑" w:eastAsia="微软雅黑"/>
          <w:b/>
        </w:rPr>
        <w:t>3. 非功能需求基线（NFR-01a ~ NFR-08，共 22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一句话指标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设计应对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NFR-01a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首屏可交互 ≤2 s（目标）/≤3 s（上限）；4G + 中端 Android；按 6 Mbps 折算关键资源 ≤1.2 MB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NFD-01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帧率 ≥50 fps（目标 60）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NFD-02、UI-04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NFR-01c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交换输入到动画启动 ≤100 ms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NFD-03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内存峰值 ≤150 MB；1000 次操作增量 ≤50 MB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NFD-04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NFR-01e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静态资源 ≤3 MB（gzip ≤1.5 MB）；首屏关键 gzip ≤1.2 MB；音频 ≤1 MB 且懒加载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NFD-05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NFR-01f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首次加载后可离线运行；非关键资源首次交互后请求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NFD-06、MOD-09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NFR-02a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Chrome/Edge/Firefox 近两大版本、Safari/iOS Safari ≥15、Android Chrome ≥100；不支持 IE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NFD-07、ERR-05~07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NFR-02b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≥360×640 自适应，棋盘不裁切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NFD-07、UI-08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NFR-02c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无插件依赖（纯 HTML5）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NFD-07、DEC-02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易用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NFR-03a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无引导 5 min 内过第 1 关（5 人中 ≥4 人）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NFD-08、TEST-07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易用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新手引导 ≤60 s，可跳过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UI-05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易用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NFR-03c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按钮触控目标 ≥44×44 px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UI-08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易用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界面全中文，无英文游戏术语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UI-08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可靠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NFR-04a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存档写入成功率 100%（连续 200 次 0 失败）；失败必须提示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NFD-09、ERR-02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可靠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NFR-04b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切后台 ≤5 min 恢复本局；页面被回收则回到该关初始状态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FLOW-07、ERR-10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可靠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NFR-04c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连续 1000 次操作无崩溃/卡死/泄漏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NFD-04、ERR-08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隐私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NFR-05a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不收集个人信息；除加载自身静态资源外无网络请求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NFD-10、§6.4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隐私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NFR-05b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存档与排行榜仅存本机，不上传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NFD-10、DEC-12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NFR-06a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不引入任何倒计时/限时玩法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NFD-11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NFR-06b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排行榜与存档记录时间戳（本机时区）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DATA-03/04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NFR-06c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动画时长上限（FR-16 表），结算动画可跳过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UI-03/04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NFR-07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色觉双编码；音效可完全关闭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NFD-12、UI-08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可维护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NFR-08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关卡配置驱动：新增 1 关不改代码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NFD-13、DEC-04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</w:rPr>
        <w:t>4. 验收用例基线（AC-01 ~ AC-37，按主题分组）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用例编号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覆盖内容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棋盘与交换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AC-01 ~ AC-04、AC-07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初始无连线/非死局、有效交换消除扣步、无效交换弹回还原、动画期输入锁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连锁与计分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AC-05、AC-13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连锁发生与倍率、得分可复算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死局处理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死局自动洗牌且不扣步、提示文案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特殊方块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AC-08 ~ AC-10、AC-35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条纹/炸弹/彩虹合成与效果、组合爆发（3 行 3 列）且</w:t>
            </w:r>
            <w:r>
              <w:rPr>
                <w:rFonts w:ascii="微软雅黑" w:hAnsi="微软雅黑" w:eastAsia="微软雅黑"/>
                <w:b/>
                <w:sz w:val="18"/>
              </w:rPr>
              <w:t>步数 −1</w:t>
            </w:r>
            <w:r>
              <w:rPr>
                <w:rFonts w:ascii="微软雅黑" w:hAnsi="微软雅黑" w:eastAsia="微软雅黑"/>
                <w:sz w:val="18"/>
              </w:rPr>
              <w:t>、彩虹交换扣步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关卡与星级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AC-11、AC-12、AC-14、AC-15、AC-36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逐关可通关（单一可复现口径）、失败结算、星级阈值与历史最高、</w:t>
            </w:r>
            <w:r>
              <w:rPr>
                <w:rFonts w:ascii="微软雅黑" w:hAnsi="微软雅黑" w:eastAsia="微软雅黑"/>
                <w:b/>
                <w:sz w:val="18"/>
              </w:rPr>
              <w:t>过关下限 1 星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进度与解锁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AC-16、AC-17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线性解锁、章节解锁与总星数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经济与道具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AC-18、AC-19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三种道具效果与扣币、失败后 +5 步续玩与道具不返还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排行榜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AC-20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两榜排序、前 10 淘汰、昵称与时间戳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AC-21 ~ AC-24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进度保留、损坏备份重置、写失败提示、存储不可用降级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界面与响应式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AC-25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6 页面自适应、按钮 ≥44×44 px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新手引导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AC-26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≤60 s 可跳过、跳过后可正常玩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设置与重置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AC-27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重置二次确认与预期清空范围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音效降级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AC-28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屏蔽 Web Audio 后静默降级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动画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AC-29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各项动画不超时长约束且不改判定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分享与键盘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AC-30、AC-31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成绩卡 PNG 与文本格式、纯键盘可玩一局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色觉友好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AC-32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灰度下仍可按形状区分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离线缓存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AC-33、AC-34、AC-37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断网可玩、缓存不可用降级、首屏包体与音频懒加载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回归专项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（并入 TEST-08）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负数 targetColor 拦截、过关下限 1 星、0 星仅出现在未过关局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</w:rPr>
        <w:t>5. 假设基线（AS-01 ~ AS-10）与核实状态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假设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核实状态（实验一《03》）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单局 5~10 分钟、15~30 步/关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经验核实 A1（已按核实结果修订）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无广告/无体力/无内购符合"轻量无打扰"定位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亲测 + 经验核实 A2（依据已调整）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目标用户以移动端为主，手机浏览器可接受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经验核实 A3（表述修正）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排行榜诉求弱，若比较仅限熟人且需低打扰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经验核实 A4（已补充约束）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接受本地存档的前提是关卡规模小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经验核实 A5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道具系统有使用意愿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经验核实 A6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中端手机 Canvas 2D 可跑 50+ fps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⏳ 待性能实测（设计侧已给降级档位 UI-04 / DA-1）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30 关容量足够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经验核实 A8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完全离线可玩是差异化卖点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经验核实 A9 + 亲测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AS-10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localStorage 配额有限（实测 3~5 MB）、清缓存丢档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浏览器实测 V-10（含 5 张截图证据）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</w:rPr>
        <w:t>6. 范围外清单（基线 §9.2，共 11 项）</w:t>
      </w:r>
    </w:p>
    <w:p>
      <w:pPr>
        <w:spacing w:after="80"/>
      </w:pPr>
      <w:r>
        <w:rPr>
          <w:rFonts w:ascii="微软雅黑" w:hAnsi="微软雅黑" w:eastAsia="微软雅黑"/>
        </w:rPr>
        <w:t>在线排行榜/云存档/账号系统；广告/内购/体力值；好友对战与社交 SDK；纯合成玩法；障碍地形；计时/每日挑战/无尽模式；玩家关卡编辑器；多语言；原生 App/微信小游戏封装；排行榜防作弊；皮肤/主题装扮。</w:t>
      </w: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>设计侧复述见《01_设计文档》§2.4：这些能力</w:t>
      </w:r>
      <w:r>
        <w:rPr>
          <w:rFonts w:ascii="微软雅黑" w:hAnsi="微软雅黑" w:eastAsia="微软雅黑"/>
          <w:b/>
          <w:color w:val="404040"/>
          <w:sz w:val="19"/>
        </w:rPr>
        <w:t>不实现、不预留承诺</w:t>
      </w:r>
      <w:r>
        <w:rPr>
          <w:rFonts w:ascii="微软雅黑" w:hAnsi="微软雅黑" w:eastAsia="微软雅黑"/>
          <w:color w:val="404040"/>
          <w:sz w:val="19"/>
        </w:rPr>
        <w:t>，但架构上保证不阻碍其未来接入（例如替换 MOD-05 的存储后端即可支持云存档）。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7. 一致性声明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本说明与《01_设计文档》第 12 章追溯矩阵、第 13 章测试映射中出现的需求编号</w:t>
      </w:r>
      <w:r>
        <w:rPr>
          <w:rFonts w:ascii="微软雅黑" w:hAnsi="微软雅黑" w:eastAsia="微软雅黑"/>
          <w:b/>
        </w:rPr>
        <w:t>逐一对应</w:t>
      </w:r>
      <w:r>
        <w:rPr>
          <w:rFonts w:ascii="微软雅黑" w:hAnsi="微软雅黑" w:eastAsia="微软雅黑"/>
        </w:rPr>
        <w:t>，无新增、无遗漏；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本说明中的每条需求均可在实验一 v1.2 文档中定位（章节：FR→§5、NFR→§6、AC→§8.2、AS→§10）；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对基线的改动（共 15 项）已在《03_需求变更说明》逐项记录，并与实验一文档 §11.3 变更历史一致。</w:t>
      </w:r>
    </w:p>
    <w:sectPr w:rsidR="00FC693F" w:rsidRPr="0006063C" w:rsidSect="00034616">
      <w:footerReference w:type="default" r:id="rId9"/>
      <w:pgSz w:w="11906" w:h="16838"/>
      <w:pgMar w:top="1134" w:right="907" w:bottom="113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