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Microsoft YaHei" w:hAnsi="Microsoft YaHei" w:eastAsia="Microsoft YaHei"/>
          <w:b/>
          <w:color w:val="1F4E79"/>
          <w:sz w:val="36"/>
        </w:rPr>
        <w:t>《骑士冲锋》隐私政策</w:t>
      </w:r>
    </w:p>
    <w:p>
      <w:pPr>
        <w:spacing w:before="0" w:after="240"/>
        <w:jc w:val="center"/>
      </w:pPr>
      <w:r>
        <w:rPr>
          <w:rFonts w:ascii="Microsoft YaHei" w:hAnsi="Microsoft YaHei" w:eastAsia="Microsoft YaHei"/>
          <w:color w:val="787878"/>
          <w:sz w:val="18"/>
        </w:rPr>
        <w:t>更新日期：2026年08月29日  |  生效日期：2026年08月29日</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6" w:space="0" w:color="4A90E2"/>
              <w:left w:val="single" w:sz="18" w:space="0" w:color="1F4E79"/>
              <w:bottom w:val="single" w:sz="6" w:space="0" w:color="4A90E2"/>
              <w:right w:val="single" w:sz="6" w:space="0" w:color="4A90E2"/>
            </w:tcBorders>
          </w:tcPr>
          <w:p>
            <w:pPr>
              <w:spacing w:before="0" w:after="80" w:line="300" w:lineRule="auto"/>
            </w:pPr>
            <w:r>
              <w:rPr>
                <w:rFonts w:ascii="Microsoft YaHei" w:hAnsi="Microsoft YaHei" w:eastAsia="Microsoft YaHei"/>
                <w:b/>
                <w:color w:val="1F4E79"/>
                <w:sz w:val="20"/>
              </w:rPr>
              <w:t>【温馨提示 / APP内首发弹窗说明】</w:t>
              <w:br/>
            </w:r>
            <w:r>
              <w:rPr>
                <w:rFonts w:ascii="Microsoft YaHei" w:hAnsi="Microsoft YaHei" w:eastAsia="Microsoft YaHei"/>
                <w:color w:val="464646"/>
                <w:sz w:val="18"/>
              </w:rPr>
              <w:t>欢迎您体验《骑士冲锋》！我们非常重视保护您的个人信息与隐私安全。</w:t>
              <w:br/>
              <w:t>在您使用《骑士冲锋》前，请仔细阅读并充分理解本政策内容：</w:t>
              <w:br/>
              <w:t>1. 为保障游戏基础画面的正常渲染、设备机型适配及异常崩溃排查，游戏底层调用的 Unity3D 引擎将收集必要的设备信息（包括 Android ID、设备型号、操作系统版本等）；</w:t>
              <w:br/>
              <w:t>2. 游戏运行需调用基础的网络访问权限，用于网络状态检测及必要组件运行；</w:t>
              <w:br/>
              <w:t>3. 本游戏为单机休闲体验，关卡进度与游戏数据均保存在您的本地设备；</w:t>
              <w:br/>
              <w:t>4. 您依法享有访问、更正、删除本地数据以及撤回授权同意的权利。</w:t>
              <w:br/>
              <w:t>如您同意本隐私政策，请点击“同意”开始游戏体验；如您不同意，请点击“拒绝并退出”。我们将尽全力保护您的个人信息安全。</w:t>
            </w:r>
          </w:p>
        </w:tc>
      </w:tr>
    </w:tbl>
    <w:p>
      <w:pPr>
        <w:spacing w:before="0" w:after="80"/>
      </w:pPr>
    </w:p>
    <w:p>
      <w:pPr>
        <w:spacing w:before="280" w:after="120"/>
      </w:pPr>
      <w:r>
        <w:rPr>
          <w:rFonts w:ascii="Microsoft YaHei" w:hAnsi="Microsoft YaHei" w:eastAsia="Microsoft YaHei"/>
          <w:b/>
          <w:color w:val="1F4E79"/>
          <w:sz w:val="24"/>
        </w:rPr>
        <w:t>引言</w:t>
      </w:r>
    </w:p>
    <w:p>
      <w:pPr>
        <w:spacing w:before="0" w:after="80" w:line="300" w:lineRule="auto"/>
      </w:pPr>
      <w:r>
        <w:rPr>
          <w:rFonts w:ascii="Microsoft YaHei" w:hAnsi="Microsoft YaHei" w:eastAsia="Microsoft YaHei"/>
          <w:color w:val="3C3C3C"/>
          <w:sz w:val="19"/>
        </w:rPr>
        <w:t>开发者高澜城（厂商/工作室：瓶子bottle，联系邮箱：1523099941@qq.com，以下简称“我们”）系移动游戏应用程序“《骑士冲锋》”（以下简称“本游戏”或“本产品”）的开发者与运营者。我们深知个人信息对您的重要性，并始终严格遵守《中华人民共和国个人信息保护法》《中华人民共和国网络安全法》《常见类型移动互联网应用程序必要个人信息范围规定》等法律法规，致力于保护广大用户（以下简称“您”）的个人信息及隐私安全。</w:t>
      </w:r>
    </w:p>
    <w:p>
      <w:pPr>
        <w:spacing w:before="0" w:after="80" w:line="300" w:lineRule="auto"/>
      </w:pPr>
      <w:r>
        <w:rPr>
          <w:rFonts w:ascii="Microsoft YaHei" w:hAnsi="Microsoft YaHei" w:eastAsia="Microsoft YaHei"/>
          <w:color w:val="3C3C3C"/>
          <w:sz w:val="19"/>
        </w:rPr>
        <w:t>为详细说明我们在您使用《骑士冲锋》过程中如何收集、使用、保存、共享及保护您的个人信息，以及您如何管理您的个人信息，我们特制定《骑士冲锋隐私政策》（以下简称“本政策”）。</w:t>
      </w:r>
    </w:p>
    <w:p>
      <w:pPr>
        <w:spacing w:before="0" w:after="80" w:line="300" w:lineRule="auto"/>
      </w:pPr>
      <w:r>
        <w:rPr>
          <w:rFonts w:ascii="Microsoft YaHei" w:hAnsi="Microsoft YaHei" w:eastAsia="Microsoft YaHei"/>
          <w:b/>
          <w:color w:val="282828"/>
          <w:sz w:val="19"/>
        </w:rPr>
        <w:t xml:space="preserve">【特别提示】 </w:t>
      </w:r>
      <w:r>
        <w:rPr>
          <w:rFonts w:ascii="Microsoft YaHei" w:hAnsi="Microsoft YaHei" w:eastAsia="Microsoft YaHei"/>
          <w:color w:val="3C3C3C"/>
          <w:sz w:val="19"/>
        </w:rPr>
        <w:t>【特别提示】在您使用《骑士冲锋》前，请您务必认真阅读并充分理解本政策的全部条款。当您勾选或点击“同意”本政策并开始使用本游戏，即表示您已充分理解并同意我们按照本政策的约定处理您的个人信息。如您对本政策有任何疑问，可通过本政策第十部分提供的联系方式与我们联系。</w:t>
      </w:r>
    </w:p>
    <w:p>
      <w:pPr>
        <w:spacing w:before="280" w:after="120"/>
      </w:pPr>
      <w:r>
        <w:rPr>
          <w:rFonts w:ascii="Microsoft YaHei" w:hAnsi="Microsoft YaHei" w:eastAsia="Microsoft YaHei"/>
          <w:b/>
          <w:color w:val="1F4E79"/>
          <w:sz w:val="24"/>
        </w:rPr>
        <w:t>目录</w:t>
      </w:r>
    </w:p>
    <w:p>
      <w:pPr>
        <w:spacing w:before="0" w:after="80" w:line="300" w:lineRule="auto"/>
      </w:pPr>
      <w:r>
        <w:rPr>
          <w:rFonts w:ascii="Microsoft YaHei" w:hAnsi="Microsoft YaHei" w:eastAsia="Microsoft YaHei"/>
          <w:color w:val="3C3C3C"/>
          <w:sz w:val="19"/>
        </w:rPr>
        <w:t>一、我们如何收集和使用您的个人信息</w:t>
        <w:br/>
        <w:t>二、我们如何保存您的个人信息</w:t>
        <w:br/>
        <w:t>三、我们如何使用Cookies和同类技术</w:t>
        <w:br/>
        <w:t>四、我们如何共享、转让、公开披露您的个人信息</w:t>
        <w:br/>
        <w:t>五、第三方产品或服务如何获得您的个人信息（第三方SDK接入情况说明）</w:t>
        <w:br/>
        <w:t>六、我们如何保护您的个人信息</w:t>
        <w:br/>
        <w:t>七、您如何管理您的个人信息</w:t>
        <w:br/>
        <w:t>八、我们如何处理未成年人的个人信息</w:t>
        <w:br/>
        <w:t>九、本隐私政策如何更新</w:t>
        <w:br/>
        <w:t>十、如何联系我们</w:t>
      </w:r>
    </w:p>
    <w:p>
      <w:pPr>
        <w:spacing w:before="280" w:after="120"/>
      </w:pPr>
      <w:r>
        <w:rPr>
          <w:rFonts w:ascii="Microsoft YaHei" w:hAnsi="Microsoft YaHei" w:eastAsia="Microsoft YaHei"/>
          <w:b/>
          <w:color w:val="1F4E79"/>
          <w:sz w:val="24"/>
        </w:rPr>
        <w:t>一、我们如何收集和使用您的个人信息</w:t>
      </w:r>
    </w:p>
    <w:p>
      <w:pPr>
        <w:spacing w:before="0" w:after="80" w:line="300" w:lineRule="auto"/>
      </w:pPr>
      <w:r>
        <w:rPr>
          <w:rFonts w:ascii="Microsoft YaHei" w:hAnsi="Microsoft YaHei" w:eastAsia="Microsoft YaHei"/>
          <w:color w:val="3C3C3C"/>
          <w:sz w:val="19"/>
        </w:rPr>
        <w:t>我们遵循正当、合法、必要的原则，仅出于本政策所述的以下目的与场景收集和使用您的个人信息：</w:t>
      </w:r>
    </w:p>
    <w:p>
      <w:pPr>
        <w:spacing w:before="160" w:after="60"/>
      </w:pPr>
      <w:r>
        <w:rPr>
          <w:rFonts w:ascii="Microsoft YaHei" w:hAnsi="Microsoft YaHei" w:eastAsia="Microsoft YaHei"/>
          <w:b/>
          <w:color w:val="2980B9"/>
          <w:sz w:val="21"/>
        </w:rPr>
        <w:t>（一）保障游戏基础功能运行与画面渲染</w:t>
      </w:r>
    </w:p>
    <w:p>
      <w:pPr>
        <w:spacing w:before="0" w:after="80" w:line="300" w:lineRule="auto"/>
      </w:pPr>
      <w:r>
        <w:rPr>
          <w:rFonts w:ascii="Microsoft YaHei" w:hAnsi="Microsoft YaHei" w:eastAsia="Microsoft YaHei"/>
          <w:color w:val="3C3C3C"/>
          <w:sz w:val="19"/>
        </w:rPr>
        <w:t>当您启动并运行《骑士冲锋》时，为保证游戏画面正常渲染、游戏底层引擎（Unity3D）基础功能初始化、适配您的移动设备屏幕与分辨率，以及排查游戏运行崩溃与卡顿故障，游戏底层引擎会在本地自动获取您的必要设备信息：</w:t>
        <w:br/>
        <w:t>• 收集信息类型：设备标识符（Android ID）、设备型号、操作系统版本、CPU及GPU架构信息、屏幕分辨率、系统语言、内存及存储空间大小。</w:t>
        <w:br/>
        <w:t>• 收集方式与时机：游戏底层引擎本地自动获取，在应用启动初始化时收集。</w:t>
        <w:br/>
        <w:t>• 收集目的：保障游戏核心渲染管线正常工作、设备机型适配与性能优化、排查运行异常及崩溃原因。</w:t>
        <w:br/>
        <w:t>• 必要性说明：此类信息属于单机游戏底层渲染及适配所必需的基础设备参数，若您拒绝提供，游戏引擎可能无法完成图形管线初始化，导致游戏无法正常运行。</w:t>
      </w:r>
    </w:p>
    <w:p>
      <w:pPr>
        <w:spacing w:before="160" w:after="60"/>
      </w:pPr>
      <w:r>
        <w:rPr>
          <w:rFonts w:ascii="Microsoft YaHei" w:hAnsi="Microsoft YaHei" w:eastAsia="Microsoft YaHei"/>
          <w:b/>
          <w:color w:val="2980B9"/>
          <w:sz w:val="21"/>
        </w:rPr>
        <w:t>（二）本地存档与游戏数据记录</w:t>
      </w:r>
    </w:p>
    <w:p>
      <w:pPr>
        <w:spacing w:before="0" w:after="80" w:line="300" w:lineRule="auto"/>
      </w:pPr>
      <w:r>
        <w:rPr>
          <w:rFonts w:ascii="Microsoft YaHei" w:hAnsi="Microsoft YaHei" w:eastAsia="Microsoft YaHei"/>
          <w:color w:val="3C3C3C"/>
          <w:sz w:val="19"/>
        </w:rPr>
        <w:t>《骑士冲锋》主要提供单机动作闯关游戏体验：</w:t>
        <w:br/>
        <w:t>• 收集信息类型：关卡闯关进度、金币数量、得分记录、角色武器及能力强化数值、音效/音乐音量设置偏好。</w:t>
        <w:br/>
        <w:t>• 收集方式：本地客户端自动生成并存储于本地设备沙盒目录中。</w:t>
        <w:br/>
        <w:t>• 收集目的：记录您的游戏历程与个性化配置，以便您下次启动游戏时能无缝继续游玩。</w:t>
      </w:r>
    </w:p>
    <w:p>
      <w:pPr>
        <w:spacing w:before="160" w:after="60"/>
      </w:pPr>
      <w:r>
        <w:rPr>
          <w:rFonts w:ascii="Microsoft YaHei" w:hAnsi="Microsoft YaHei" w:eastAsia="Microsoft YaHei"/>
          <w:b/>
          <w:color w:val="2980B9"/>
          <w:sz w:val="21"/>
        </w:rPr>
        <w:t>（三）保障网络与运行安全</w:t>
      </w:r>
    </w:p>
    <w:p>
      <w:pPr>
        <w:spacing w:before="0" w:after="80" w:line="300" w:lineRule="auto"/>
      </w:pPr>
      <w:r>
        <w:rPr>
          <w:rFonts w:ascii="Microsoft YaHei" w:hAnsi="Microsoft YaHei" w:eastAsia="Microsoft YaHei"/>
          <w:color w:val="3C3C3C"/>
          <w:sz w:val="19"/>
        </w:rPr>
        <w:t>为维护游戏公平健康的环境，防范非法篡改、作弊工具及恶意攻击：</w:t>
        <w:br/>
        <w:t>• 收集信息类型：网络连接类型、IP地址、运行崩溃日志。</w:t>
        <w:br/>
        <w:t>• 收集目的：用于检测系统环境异常、识别外挂与作弊行为、保障游戏应用及系统的稳定安全运行。</w:t>
      </w:r>
    </w:p>
    <w:p>
      <w:pPr>
        <w:spacing w:before="160" w:after="60"/>
      </w:pPr>
      <w:r>
        <w:rPr>
          <w:rFonts w:ascii="Microsoft YaHei" w:hAnsi="Microsoft YaHei" w:eastAsia="Microsoft YaHei"/>
          <w:b/>
          <w:color w:val="2980B9"/>
          <w:sz w:val="21"/>
        </w:rPr>
        <w:t>（四）设备权限调用情况说明</w:t>
      </w:r>
    </w:p>
    <w:p>
      <w:pPr>
        <w:spacing w:before="0" w:after="80" w:line="300" w:lineRule="auto"/>
      </w:pPr>
      <w:r>
        <w:rPr>
          <w:rFonts w:ascii="Microsoft YaHei" w:hAnsi="Microsoft YaHei" w:eastAsia="Microsoft YaHei"/>
          <w:color w:val="3C3C3C"/>
          <w:sz w:val="19"/>
        </w:rPr>
        <w:t>在您使用《骑士冲锋》过程中，为实现特定功能，我们可能会向系统申请调用以下设备权限：</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fill="EBF1F5"/>
            <w:tcMar>
              <w:top w:w="100" w:type="dxa"/>
              <w:bottom w:w="100" w:type="dxa"/>
              <w:left w:w="120" w:type="dxa"/>
              <w:right w:w="120" w:type="dxa"/>
            </w:tcMar>
          </w:tcPr>
          <w:p>
            <w:pPr>
              <w:jc w:val="center"/>
            </w:pPr>
            <w:r>
              <w:rPr>
                <w:b/>
                <w:color w:val="1F4E79"/>
                <w:sz w:val="18"/>
              </w:rPr>
              <w:t>设备权限名称</w:t>
            </w:r>
          </w:p>
        </w:tc>
        <w:tc>
          <w:tcPr>
            <w:tcW w:type="dxa" w:w="1872"/>
            <w:shd w:fill="EBF1F5"/>
            <w:tcMar>
              <w:top w:w="100" w:type="dxa"/>
              <w:bottom w:w="100" w:type="dxa"/>
              <w:left w:w="120" w:type="dxa"/>
              <w:right w:w="120" w:type="dxa"/>
            </w:tcMar>
          </w:tcPr>
          <w:p>
            <w:pPr>
              <w:jc w:val="center"/>
            </w:pPr>
            <w:r>
              <w:rPr>
                <w:b/>
                <w:color w:val="1F4E79"/>
                <w:sz w:val="18"/>
              </w:rPr>
              <w:t>对应系统权限</w:t>
            </w:r>
          </w:p>
        </w:tc>
        <w:tc>
          <w:tcPr>
            <w:tcW w:type="dxa" w:w="1872"/>
            <w:shd w:fill="EBF1F5"/>
            <w:tcMar>
              <w:top w:w="100" w:type="dxa"/>
              <w:bottom w:w="100" w:type="dxa"/>
              <w:left w:w="120" w:type="dxa"/>
              <w:right w:w="120" w:type="dxa"/>
            </w:tcMar>
          </w:tcPr>
          <w:p>
            <w:pPr>
              <w:jc w:val="center"/>
            </w:pPr>
            <w:r>
              <w:rPr>
                <w:b/>
                <w:color w:val="1F4E79"/>
                <w:sz w:val="18"/>
              </w:rPr>
              <w:t>调用权限目的</w:t>
            </w:r>
          </w:p>
        </w:tc>
        <w:tc>
          <w:tcPr>
            <w:tcW w:type="dxa" w:w="1872"/>
            <w:shd w:fill="EBF1F5"/>
            <w:tcMar>
              <w:top w:w="100" w:type="dxa"/>
              <w:bottom w:w="100" w:type="dxa"/>
              <w:left w:w="120" w:type="dxa"/>
              <w:right w:w="120" w:type="dxa"/>
            </w:tcMar>
          </w:tcPr>
          <w:p>
            <w:pPr>
              <w:jc w:val="center"/>
            </w:pPr>
            <w:r>
              <w:rPr>
                <w:b/>
                <w:color w:val="1F4E79"/>
                <w:sz w:val="18"/>
              </w:rPr>
              <w:t>是否询问</w:t>
            </w:r>
          </w:p>
        </w:tc>
        <w:tc>
          <w:tcPr>
            <w:tcW w:type="dxa" w:w="1872"/>
            <w:shd w:fill="EBF1F5"/>
            <w:tcMar>
              <w:top w:w="100" w:type="dxa"/>
              <w:bottom w:w="100" w:type="dxa"/>
              <w:left w:w="120" w:type="dxa"/>
              <w:right w:w="120" w:type="dxa"/>
            </w:tcMar>
          </w:tcPr>
          <w:p>
            <w:pPr>
              <w:jc w:val="center"/>
            </w:pPr>
            <w:r>
              <w:rPr>
                <w:b/>
                <w:color w:val="1F4E79"/>
                <w:sz w:val="18"/>
              </w:rPr>
              <w:t>用户可否关闭</w:t>
            </w:r>
          </w:p>
        </w:tc>
      </w:tr>
      <w:tr>
        <w:tc>
          <w:tcPr>
            <w:tcW w:type="dxa" w:w="1872"/>
            <w:tcMar>
              <w:top w:w="80" w:type="dxa"/>
              <w:bottom w:w="80" w:type="dxa"/>
              <w:left w:w="120" w:type="dxa"/>
              <w:right w:w="120" w:type="dxa"/>
            </w:tcMar>
          </w:tcPr>
          <w:p>
            <w:pPr>
              <w:jc w:val="center"/>
            </w:pPr>
            <w:r>
              <w:rPr>
                <w:color w:val="3C3C3C"/>
                <w:sz w:val="17"/>
              </w:rPr>
              <w:t>网络访问权限</w:t>
            </w:r>
          </w:p>
        </w:tc>
        <w:tc>
          <w:tcPr>
            <w:tcW w:type="dxa" w:w="1872"/>
            <w:tcMar>
              <w:top w:w="80" w:type="dxa"/>
              <w:bottom w:w="80" w:type="dxa"/>
              <w:left w:w="120" w:type="dxa"/>
              <w:right w:w="120" w:type="dxa"/>
            </w:tcMar>
          </w:tcPr>
          <w:p>
            <w:r>
              <w:rPr>
                <w:color w:val="3C3C3C"/>
                <w:sz w:val="17"/>
              </w:rPr>
              <w:t>android.permission.INTERNET</w:t>
            </w:r>
          </w:p>
        </w:tc>
        <w:tc>
          <w:tcPr>
            <w:tcW w:type="dxa" w:w="1872"/>
            <w:tcMar>
              <w:top w:w="80" w:type="dxa"/>
              <w:bottom w:w="80" w:type="dxa"/>
              <w:left w:w="120" w:type="dxa"/>
              <w:right w:w="120" w:type="dxa"/>
            </w:tcMar>
          </w:tcPr>
          <w:p>
            <w:r>
              <w:rPr>
                <w:color w:val="3C3C3C"/>
                <w:sz w:val="17"/>
              </w:rPr>
              <w:t>允许游戏连接网络，用于检测网络状态、游戏引擎基础联网组件通信及日志上传</w:t>
            </w:r>
          </w:p>
        </w:tc>
        <w:tc>
          <w:tcPr>
            <w:tcW w:type="dxa" w:w="1872"/>
            <w:tcMar>
              <w:top w:w="80" w:type="dxa"/>
              <w:bottom w:w="80" w:type="dxa"/>
              <w:left w:w="120" w:type="dxa"/>
              <w:right w:w="120" w:type="dxa"/>
            </w:tcMar>
          </w:tcPr>
          <w:p>
            <w:pPr>
              <w:jc w:val="center"/>
            </w:pPr>
            <w:r>
              <w:rPr>
                <w:color w:val="3C3C3C"/>
                <w:sz w:val="17"/>
              </w:rPr>
              <w:t>首次安装/系统默认授权</w:t>
            </w:r>
          </w:p>
        </w:tc>
        <w:tc>
          <w:tcPr>
            <w:tcW w:type="dxa" w:w="1872"/>
            <w:tcMar>
              <w:top w:w="80" w:type="dxa"/>
              <w:bottom w:w="80" w:type="dxa"/>
              <w:left w:w="120" w:type="dxa"/>
              <w:right w:w="120" w:type="dxa"/>
            </w:tcMar>
          </w:tcPr>
          <w:p>
            <w:pPr>
              <w:jc w:val="center"/>
            </w:pPr>
            <w:r>
              <w:rPr>
                <w:color w:val="3C3C3C"/>
                <w:sz w:val="17"/>
              </w:rPr>
              <w:t>可在系统设置中关闭</w:t>
            </w:r>
          </w:p>
        </w:tc>
      </w:tr>
      <w:tr>
        <w:tc>
          <w:tcPr>
            <w:tcW w:type="dxa" w:w="1872"/>
            <w:tcMar>
              <w:top w:w="80" w:type="dxa"/>
              <w:bottom w:w="80" w:type="dxa"/>
              <w:left w:w="120" w:type="dxa"/>
              <w:right w:w="120" w:type="dxa"/>
            </w:tcMar>
          </w:tcPr>
          <w:p>
            <w:pPr>
              <w:jc w:val="center"/>
            </w:pPr>
            <w:r>
              <w:rPr>
                <w:color w:val="3C3C3C"/>
                <w:sz w:val="17"/>
              </w:rPr>
              <w:t>查看网络状态</w:t>
            </w:r>
          </w:p>
        </w:tc>
        <w:tc>
          <w:tcPr>
            <w:tcW w:type="dxa" w:w="1872"/>
            <w:tcMar>
              <w:top w:w="80" w:type="dxa"/>
              <w:bottom w:w="80" w:type="dxa"/>
              <w:left w:w="120" w:type="dxa"/>
              <w:right w:w="120" w:type="dxa"/>
            </w:tcMar>
          </w:tcPr>
          <w:p>
            <w:r>
              <w:rPr>
                <w:color w:val="3C3C3C"/>
                <w:sz w:val="17"/>
              </w:rPr>
              <w:t>android.permission.ACCESS_NETWORK_STATE</w:t>
            </w:r>
          </w:p>
        </w:tc>
        <w:tc>
          <w:tcPr>
            <w:tcW w:type="dxa" w:w="1872"/>
            <w:tcMar>
              <w:top w:w="80" w:type="dxa"/>
              <w:bottom w:w="80" w:type="dxa"/>
              <w:left w:w="120" w:type="dxa"/>
              <w:right w:w="120" w:type="dxa"/>
            </w:tcMar>
          </w:tcPr>
          <w:p>
            <w:r>
              <w:rPr>
                <w:color w:val="3C3C3C"/>
                <w:sz w:val="17"/>
              </w:rPr>
              <w:t>识别当前网络连接类型（Wi-Fi/移动蜂窝网络），避免在无网环境下异常报错</w:t>
            </w:r>
          </w:p>
        </w:tc>
        <w:tc>
          <w:tcPr>
            <w:tcW w:type="dxa" w:w="1872"/>
            <w:tcMar>
              <w:top w:w="80" w:type="dxa"/>
              <w:bottom w:w="80" w:type="dxa"/>
              <w:left w:w="120" w:type="dxa"/>
              <w:right w:w="120" w:type="dxa"/>
            </w:tcMar>
          </w:tcPr>
          <w:p>
            <w:pPr>
              <w:jc w:val="center"/>
            </w:pPr>
            <w:r>
              <w:rPr>
                <w:color w:val="3C3C3C"/>
                <w:sz w:val="17"/>
              </w:rPr>
              <w:t>首次安装/系统默认授权</w:t>
            </w:r>
          </w:p>
        </w:tc>
        <w:tc>
          <w:tcPr>
            <w:tcW w:type="dxa" w:w="1872"/>
            <w:tcMar>
              <w:top w:w="80" w:type="dxa"/>
              <w:bottom w:w="80" w:type="dxa"/>
              <w:left w:w="120" w:type="dxa"/>
              <w:right w:w="120" w:type="dxa"/>
            </w:tcMar>
          </w:tcPr>
          <w:p>
            <w:pPr>
              <w:jc w:val="center"/>
            </w:pPr>
            <w:r>
              <w:rPr>
                <w:color w:val="3C3C3C"/>
                <w:sz w:val="17"/>
              </w:rPr>
              <w:t>可在系统设置中关闭</w:t>
            </w:r>
          </w:p>
        </w:tc>
      </w:tr>
    </w:tbl>
    <w:p>
      <w:pPr>
        <w:spacing w:before="40" w:after="40"/>
      </w:pPr>
    </w:p>
    <w:p>
      <w:pPr>
        <w:spacing w:before="160" w:after="60"/>
      </w:pPr>
      <w:r>
        <w:rPr>
          <w:rFonts w:ascii="Microsoft YaHei" w:hAnsi="Microsoft YaHei" w:eastAsia="Microsoft YaHei"/>
          <w:b/>
          <w:color w:val="2980B9"/>
          <w:sz w:val="21"/>
        </w:rPr>
        <w:t>（五）征得授权同意的例外情形</w:t>
      </w:r>
    </w:p>
    <w:p>
      <w:pPr>
        <w:spacing w:before="0" w:after="80" w:line="300" w:lineRule="auto"/>
      </w:pPr>
      <w:r>
        <w:rPr>
          <w:rFonts w:ascii="Microsoft YaHei" w:hAnsi="Microsoft YaHei" w:eastAsia="Microsoft YaHei"/>
          <w:color w:val="3C3C3C"/>
          <w:sz w:val="19"/>
        </w:rPr>
        <w:t>根据相关法律法规及国家标准，以下情形中，我们收集和使用您的相关个人信息无需征得您的授权同意：</w:t>
        <w:br/>
        <w:t>1. 与我们履行法律法规规定的义务相关的；</w:t>
        <w:br/>
        <w:t>2. 与国家安全、国防安全直接相关的；</w:t>
        <w:br/>
        <w:t>3. 与公共安全、公共卫生、重大公共利益直接相关的；</w:t>
        <w:br/>
        <w:t>4. 与刑事侦查、起诉、审判和判决执行等直接相关的；</w:t>
        <w:br/>
        <w:t>5. 出于维护您或其他个人的生命、财产等重大合法权益但又很难得到本人授权同意的；</w:t>
        <w:br/>
        <w:t>6. 所涉及的个人信息是您自行向社会公众公开的；</w:t>
        <w:br/>
        <w:t>7. 从合法公开披露的信息中收集个人信息的，如合法的新闻报道、政府信息公开等渠道；</w:t>
        <w:br/>
        <w:t>8. 维护所提供产品或服务的安全稳定运行所必需的，如发现、处置产品或服务的故障。</w:t>
      </w:r>
    </w:p>
    <w:p>
      <w:pPr>
        <w:spacing w:before="280" w:after="120"/>
      </w:pPr>
      <w:r>
        <w:rPr>
          <w:rFonts w:ascii="Microsoft YaHei" w:hAnsi="Microsoft YaHei" w:eastAsia="Microsoft YaHei"/>
          <w:b/>
          <w:color w:val="1F4E79"/>
          <w:sz w:val="24"/>
        </w:rPr>
        <w:t>二、我们如何保存您的个人信息</w:t>
      </w:r>
    </w:p>
    <w:p>
      <w:pPr>
        <w:spacing w:before="0" w:after="80" w:line="300" w:lineRule="auto"/>
      </w:pPr>
      <w:r>
        <w:rPr>
          <w:rFonts w:ascii="Microsoft YaHei" w:hAnsi="Microsoft YaHei" w:eastAsia="Microsoft YaHei"/>
          <w:color w:val="3C3C3C"/>
          <w:sz w:val="19"/>
        </w:rPr>
        <w:t>1. 保存地点：我们在中华人民共和国境内收集和产生的个人信息，将严格保存在中华人民共和国境内（中国大陆地区），不会向境外传输或存储。</w:t>
        <w:br/>
        <w:t>2. 保存期限：我们仅在实现本隐私政策所述目的所必需的最短期限内保留您的个人信息。超出必要期限后，我们将对个人信息进行删除或做匿名化处理。</w:t>
        <w:br/>
        <w:t>3. 本地数据存储：您的本地游戏进度、得分等数据保存在您的本地终端设备中，您随时可以通过清除游戏应用数据或卸载游戏来彻底删除上述本地数据。</w:t>
      </w:r>
    </w:p>
    <w:p>
      <w:pPr>
        <w:spacing w:before="280" w:after="120"/>
      </w:pPr>
      <w:r>
        <w:rPr>
          <w:rFonts w:ascii="Microsoft YaHei" w:hAnsi="Microsoft YaHei" w:eastAsia="Microsoft YaHei"/>
          <w:b/>
          <w:color w:val="1F4E79"/>
          <w:sz w:val="24"/>
        </w:rPr>
        <w:t>三、我们如何使用Cookies和同类技术</w:t>
      </w:r>
    </w:p>
    <w:p>
      <w:pPr>
        <w:spacing w:before="0" w:after="80" w:line="300" w:lineRule="auto"/>
      </w:pPr>
      <w:r>
        <w:rPr>
          <w:rFonts w:ascii="Microsoft YaHei" w:hAnsi="Microsoft YaHei" w:eastAsia="Microsoft YaHei"/>
          <w:color w:val="3C3C3C"/>
          <w:sz w:val="19"/>
        </w:rPr>
        <w:t>《骑士冲锋》作为移动端客户端游戏，不使用传统网页浏览器 Cookies 技术跟踪您的跨站网络浏览行为。</w:t>
        <w:br/>
        <w:t>为保障游戏正常运行、保存您的本地关卡进度及音效设置等偏好，我们使用移动客户端本地持久化存储机制（如 Unity PlayerPrefs / 本地数据配置文件）。该机制仅在您的本地终端设备存储基础配置参数，不包含任何您的个人身份识别信息，亦不会用于任何商业广告追踪。</w:t>
      </w:r>
    </w:p>
    <w:p>
      <w:pPr>
        <w:spacing w:before="280" w:after="120"/>
      </w:pPr>
      <w:r>
        <w:rPr>
          <w:rFonts w:ascii="Microsoft YaHei" w:hAnsi="Microsoft YaHei" w:eastAsia="Microsoft YaHei"/>
          <w:b/>
          <w:color w:val="1F4E79"/>
          <w:sz w:val="24"/>
        </w:rPr>
        <w:t>四、我们如何共享、转让、公开披露您的个人信息</w:t>
      </w:r>
    </w:p>
    <w:p>
      <w:pPr>
        <w:spacing w:before="0" w:after="80" w:line="300" w:lineRule="auto"/>
      </w:pPr>
      <w:r>
        <w:rPr>
          <w:rFonts w:ascii="Microsoft YaHei" w:hAnsi="Microsoft YaHei" w:eastAsia="Microsoft YaHei"/>
          <w:color w:val="3C3C3C"/>
          <w:sz w:val="19"/>
        </w:rPr>
        <w:t>1. 共享：我们不会向任何第三方公司、组织和个人共享您的个人信息，但以下情形除外：</w:t>
        <w:br/>
        <w:t>（1）在获取您明确同意的情况下共享；</w:t>
        <w:br/>
        <w:t>（2）根据法律法规规定、行政司法机关的强制性要求对外共享；</w:t>
        <w:br/>
        <w:t>（3）与第三方服务商（SDK）共享：仅为实现游戏渲染及引擎基础运行目的，我们会接入第三方 SDK。详细接入情况见本政策第五部分。</w:t>
        <w:br/>
        <w:br/>
        <w:t>2. 转让：我们不会将您的个人信息转让给任何公司、组织和个人，但在涉及合并、收购、资产转让或破产清算时，如涉及个人信息转让，我们会向您告知有关情况，并要求新的承接主体继续受本政策的约束，否则我们将要求其重新取得您的授权同意。</w:t>
        <w:br/>
        <w:br/>
        <w:t>3. 公开披露：我们仅在获得您明确同意或基于法律法规、法律程序、诉讼或政府主管部门强制性要求的前提下，才会公开披露您的个人信息。</w:t>
      </w:r>
    </w:p>
    <w:p>
      <w:pPr>
        <w:spacing w:before="280" w:after="120"/>
      </w:pPr>
      <w:r>
        <w:rPr>
          <w:rFonts w:ascii="Microsoft YaHei" w:hAnsi="Microsoft YaHei" w:eastAsia="Microsoft YaHei"/>
          <w:b/>
          <w:color w:val="1F4E79"/>
          <w:sz w:val="24"/>
        </w:rPr>
        <w:t>五、第三方产品或服务如何获得您的个人信息（第三方SDK接入情况说明）</w:t>
      </w:r>
    </w:p>
    <w:p>
      <w:pPr>
        <w:spacing w:before="0" w:after="80" w:line="300" w:lineRule="auto"/>
      </w:pPr>
      <w:r>
        <w:rPr>
          <w:rFonts w:ascii="Microsoft YaHei" w:hAnsi="Microsoft YaHei" w:eastAsia="Microsoft YaHei"/>
          <w:color w:val="3C3C3C"/>
          <w:sz w:val="19"/>
        </w:rPr>
        <w:t>为保障《骑士冲锋》游戏图形渲染、物理引擎及基础性能排查，本产品接入了必要的第三方软件开发工具包（SDK）。我们接入的第三方 SDK 详情如下：</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fill="F4F6F9"/>
            <w:tcMar>
              <w:top w:w="100" w:type="dxa"/>
              <w:bottom w:w="100" w:type="dxa"/>
              <w:left w:w="120" w:type="dxa"/>
              <w:right w:w="120" w:type="dxa"/>
            </w:tcMar>
          </w:tcPr>
          <w:p>
            <w:r>
              <w:rPr>
                <w:b/>
                <w:color w:val="1F4E79"/>
                <w:sz w:val="18"/>
              </w:rPr>
              <w:t>第三方SDK名称</w:t>
            </w:r>
          </w:p>
        </w:tc>
        <w:tc>
          <w:tcPr>
            <w:tcW w:type="dxa" w:w="4680"/>
            <w:tcMar>
              <w:top w:w="100" w:type="dxa"/>
              <w:bottom w:w="100" w:type="dxa"/>
              <w:left w:w="120" w:type="dxa"/>
              <w:right w:w="120" w:type="dxa"/>
            </w:tcMar>
          </w:tcPr>
          <w:p>
            <w:r>
              <w:rPr>
                <w:color w:val="3C3C3C"/>
                <w:sz w:val="18"/>
              </w:rPr>
              <w:t>Unity3D SDK（Unity 引擎开发框架）</w:t>
            </w:r>
          </w:p>
        </w:tc>
      </w:tr>
      <w:tr>
        <w:tc>
          <w:tcPr>
            <w:tcW w:type="dxa" w:w="4680"/>
            <w:shd w:fill="F4F6F9"/>
            <w:tcMar>
              <w:top w:w="100" w:type="dxa"/>
              <w:bottom w:w="100" w:type="dxa"/>
              <w:left w:w="120" w:type="dxa"/>
              <w:right w:w="120" w:type="dxa"/>
            </w:tcMar>
          </w:tcPr>
          <w:p>
            <w:r>
              <w:rPr>
                <w:b/>
                <w:color w:val="1F4E79"/>
                <w:sz w:val="18"/>
              </w:rPr>
              <w:t>开发者/运营方全称</w:t>
            </w:r>
          </w:p>
        </w:tc>
        <w:tc>
          <w:tcPr>
            <w:tcW w:type="dxa" w:w="4680"/>
            <w:tcMar>
              <w:top w:w="100" w:type="dxa"/>
              <w:bottom w:w="100" w:type="dxa"/>
              <w:left w:w="120" w:type="dxa"/>
              <w:right w:w="120" w:type="dxa"/>
            </w:tcMar>
          </w:tcPr>
          <w:p>
            <w:r>
              <w:rPr>
                <w:color w:val="3C3C3C"/>
                <w:sz w:val="18"/>
              </w:rPr>
              <w:t>优美缔软件（上海）有限公司 / Unity Technologies</w:t>
            </w:r>
          </w:p>
        </w:tc>
      </w:tr>
      <w:tr>
        <w:tc>
          <w:tcPr>
            <w:tcW w:type="dxa" w:w="4680"/>
            <w:shd w:fill="F4F6F9"/>
            <w:tcMar>
              <w:top w:w="100" w:type="dxa"/>
              <w:bottom w:w="100" w:type="dxa"/>
              <w:left w:w="120" w:type="dxa"/>
              <w:right w:w="120" w:type="dxa"/>
            </w:tcMar>
          </w:tcPr>
          <w:p>
            <w:r>
              <w:rPr>
                <w:b/>
                <w:color w:val="1F4E79"/>
                <w:sz w:val="18"/>
              </w:rPr>
              <w:t>使用目的</w:t>
            </w:r>
          </w:p>
        </w:tc>
        <w:tc>
          <w:tcPr>
            <w:tcW w:type="dxa" w:w="4680"/>
            <w:tcMar>
              <w:top w:w="100" w:type="dxa"/>
              <w:bottom w:w="100" w:type="dxa"/>
              <w:left w:w="120" w:type="dxa"/>
              <w:right w:w="120" w:type="dxa"/>
            </w:tcMar>
          </w:tcPr>
          <w:p>
            <w:r>
              <w:rPr>
                <w:color w:val="3C3C3C"/>
                <w:sz w:val="18"/>
              </w:rPr>
              <w:t>保障游戏在移动设备上的基本图形渲染、物理模拟与引擎运行，进行性能调优及异常崩溃排查</w:t>
            </w:r>
          </w:p>
        </w:tc>
      </w:tr>
      <w:tr>
        <w:tc>
          <w:tcPr>
            <w:tcW w:type="dxa" w:w="4680"/>
            <w:shd w:fill="F4F6F9"/>
            <w:tcMar>
              <w:top w:w="100" w:type="dxa"/>
              <w:bottom w:w="100" w:type="dxa"/>
              <w:left w:w="120" w:type="dxa"/>
              <w:right w:w="120" w:type="dxa"/>
            </w:tcMar>
          </w:tcPr>
          <w:p>
            <w:r>
              <w:rPr>
                <w:b/>
                <w:color w:val="1F4E79"/>
                <w:sz w:val="18"/>
              </w:rPr>
              <w:t>使用场景</w:t>
            </w:r>
          </w:p>
        </w:tc>
        <w:tc>
          <w:tcPr>
            <w:tcW w:type="dxa" w:w="4680"/>
            <w:tcMar>
              <w:top w:w="100" w:type="dxa"/>
              <w:bottom w:w="100" w:type="dxa"/>
              <w:left w:w="120" w:type="dxa"/>
              <w:right w:w="120" w:type="dxa"/>
            </w:tcMar>
          </w:tcPr>
          <w:p>
            <w:r>
              <w:rPr>
                <w:color w:val="3C3C3C"/>
                <w:sz w:val="18"/>
              </w:rPr>
              <w:t>游戏启动、初始化加载、关卡对战及运行期间</w:t>
            </w:r>
          </w:p>
        </w:tc>
      </w:tr>
      <w:tr>
        <w:tc>
          <w:tcPr>
            <w:tcW w:type="dxa" w:w="4680"/>
            <w:shd w:fill="F4F6F9"/>
            <w:tcMar>
              <w:top w:w="100" w:type="dxa"/>
              <w:bottom w:w="100" w:type="dxa"/>
              <w:left w:w="120" w:type="dxa"/>
              <w:right w:w="120" w:type="dxa"/>
            </w:tcMar>
          </w:tcPr>
          <w:p>
            <w:r>
              <w:rPr>
                <w:b/>
                <w:color w:val="1F4E79"/>
                <w:sz w:val="18"/>
              </w:rPr>
              <w:t>调用权限说明</w:t>
            </w:r>
          </w:p>
        </w:tc>
        <w:tc>
          <w:tcPr>
            <w:tcW w:type="dxa" w:w="4680"/>
            <w:tcMar>
              <w:top w:w="100" w:type="dxa"/>
              <w:bottom w:w="100" w:type="dxa"/>
              <w:left w:w="120" w:type="dxa"/>
              <w:right w:w="120" w:type="dxa"/>
            </w:tcMar>
          </w:tcPr>
          <w:p>
            <w:r>
              <w:rPr>
                <w:color w:val="3C3C3C"/>
                <w:sz w:val="18"/>
              </w:rPr>
              <w:t>网络访问权限（android.permission.INTERNET）、查看网络状态（android.permission.ACCESS_NETWORK_STATE）</w:t>
            </w:r>
          </w:p>
        </w:tc>
      </w:tr>
      <w:tr>
        <w:tc>
          <w:tcPr>
            <w:tcW w:type="dxa" w:w="4680"/>
            <w:shd w:fill="F4F6F9"/>
            <w:tcMar>
              <w:top w:w="100" w:type="dxa"/>
              <w:bottom w:w="100" w:type="dxa"/>
              <w:left w:w="120" w:type="dxa"/>
              <w:right w:w="120" w:type="dxa"/>
            </w:tcMar>
          </w:tcPr>
          <w:p>
            <w:r>
              <w:rPr>
                <w:b/>
                <w:color w:val="1F4E79"/>
                <w:sz w:val="18"/>
              </w:rPr>
              <w:t>个人信息收集类型及方式</w:t>
            </w:r>
          </w:p>
        </w:tc>
        <w:tc>
          <w:tcPr>
            <w:tcW w:type="dxa" w:w="4680"/>
            <w:tcMar>
              <w:top w:w="100" w:type="dxa"/>
              <w:bottom w:w="100" w:type="dxa"/>
              <w:left w:w="120" w:type="dxa"/>
              <w:right w:w="120" w:type="dxa"/>
            </w:tcMar>
          </w:tcPr>
          <w:p>
            <w:r>
              <w:rPr>
                <w:color w:val="3C3C3C"/>
                <w:sz w:val="18"/>
              </w:rPr>
              <w:t>收集类型：设备标识信息（Android ID）、设备型号、操作系统版本、CPU及GPU架构信息、屏幕分辨率、系统语言、内存与存储空间大小。</w:t>
              <w:br/>
              <w:t>收集方式：SDK 引擎本地自动采集</w:t>
            </w:r>
          </w:p>
        </w:tc>
      </w:tr>
      <w:tr>
        <w:tc>
          <w:tcPr>
            <w:tcW w:type="dxa" w:w="4680"/>
            <w:shd w:fill="F4F6F9"/>
            <w:tcMar>
              <w:top w:w="100" w:type="dxa"/>
              <w:bottom w:w="100" w:type="dxa"/>
              <w:left w:w="120" w:type="dxa"/>
              <w:right w:w="120" w:type="dxa"/>
            </w:tcMar>
          </w:tcPr>
          <w:p>
            <w:r>
              <w:rPr>
                <w:b/>
                <w:color w:val="1F4E79"/>
                <w:sz w:val="18"/>
              </w:rPr>
              <w:t>频次 / 时机</w:t>
            </w:r>
          </w:p>
        </w:tc>
        <w:tc>
          <w:tcPr>
            <w:tcW w:type="dxa" w:w="4680"/>
            <w:tcMar>
              <w:top w:w="100" w:type="dxa"/>
              <w:bottom w:w="100" w:type="dxa"/>
              <w:left w:w="120" w:type="dxa"/>
              <w:right w:w="120" w:type="dxa"/>
            </w:tcMar>
          </w:tcPr>
          <w:p>
            <w:r>
              <w:rPr>
                <w:color w:val="3C3C3C"/>
                <w:sz w:val="18"/>
              </w:rPr>
              <w:t>应用启动初始化时单次读取，发生异常或渲染交互时按需调用</w:t>
            </w:r>
          </w:p>
        </w:tc>
      </w:tr>
      <w:tr>
        <w:tc>
          <w:tcPr>
            <w:tcW w:type="dxa" w:w="4680"/>
            <w:shd w:fill="F4F6F9"/>
            <w:tcMar>
              <w:top w:w="100" w:type="dxa"/>
              <w:bottom w:w="100" w:type="dxa"/>
              <w:left w:w="120" w:type="dxa"/>
              <w:right w:w="120" w:type="dxa"/>
            </w:tcMar>
          </w:tcPr>
          <w:p>
            <w:r>
              <w:rPr>
                <w:b/>
                <w:color w:val="1F4E79"/>
                <w:sz w:val="18"/>
              </w:rPr>
              <w:t>隐私政策链接</w:t>
            </w:r>
          </w:p>
        </w:tc>
        <w:tc>
          <w:tcPr>
            <w:tcW w:type="dxa" w:w="4680"/>
            <w:tcMar>
              <w:top w:w="100" w:type="dxa"/>
              <w:bottom w:w="100" w:type="dxa"/>
              <w:left w:w="120" w:type="dxa"/>
              <w:right w:w="120" w:type="dxa"/>
            </w:tcMar>
          </w:tcPr>
          <w:p>
            <w:r>
              <w:rPr>
                <w:color w:val="3C3C3C"/>
                <w:sz w:val="18"/>
              </w:rPr>
              <w:t>https://unity.cn/legal/privacy-policy</w:t>
            </w:r>
          </w:p>
        </w:tc>
      </w:tr>
    </w:tbl>
    <w:p>
      <w:pPr>
        <w:spacing w:before="40" w:after="40"/>
      </w:pPr>
    </w:p>
    <w:p>
      <w:pPr>
        <w:spacing w:before="0" w:after="80" w:line="300" w:lineRule="auto"/>
      </w:pPr>
      <w:r>
        <w:rPr>
          <w:rFonts w:ascii="Microsoft YaHei" w:hAnsi="Microsoft YaHei" w:eastAsia="Microsoft YaHei"/>
          <w:color w:val="3C3C3C"/>
          <w:sz w:val="19"/>
        </w:rPr>
        <w:t>【提示】第三方 SDK 的具体个人信息处理规则请参见其官方发布的隐私政策。如后续新增或调整第三方 SDK 接入，我们将及时更新本清单并在游戏内向您公示。</w:t>
      </w:r>
    </w:p>
    <w:p>
      <w:pPr>
        <w:spacing w:before="280" w:after="120"/>
      </w:pPr>
      <w:r>
        <w:rPr>
          <w:rFonts w:ascii="Microsoft YaHei" w:hAnsi="Microsoft YaHei" w:eastAsia="Microsoft YaHei"/>
          <w:b/>
          <w:color w:val="1F4E79"/>
          <w:sz w:val="24"/>
        </w:rPr>
        <w:t>六、我们如何保护您的个人信息</w:t>
      </w:r>
    </w:p>
    <w:p>
      <w:pPr>
        <w:spacing w:before="0" w:after="80" w:line="300" w:lineRule="auto"/>
      </w:pPr>
      <w:r>
        <w:rPr>
          <w:rFonts w:ascii="Microsoft YaHei" w:hAnsi="Microsoft YaHei" w:eastAsia="Microsoft YaHei"/>
          <w:color w:val="3C3C3C"/>
          <w:sz w:val="19"/>
        </w:rPr>
        <w:t>1. 技术安全措施：我们已采取符合业界标准的安全防护措施保护您的个人信息，包括本地数据加密存储、严格的权限访问隔离等，防止数据遭到未经授权的访问、公开披露、使用、修改、损坏或丢失。</w:t>
        <w:br/>
        <w:t>2. 安全制度与意识：我们建立了严格的数据安全管理流程与权限审批机制，仅允许必要人员出于业务需要接触相关数据。</w:t>
        <w:br/>
        <w:t>3. 安全事件应对：若不幸发生个人信息安全事件，我们将按照法律法规的要求，及时向您告知安全事件的基本情况和可能的影响、我们已采取或将要采取的处置措施、您可自主防范和降低风险的建议等。我们将以应用内通知、公告等方式告知您，并依法向监管部门上报。</w:t>
      </w:r>
    </w:p>
    <w:p>
      <w:pPr>
        <w:spacing w:before="280" w:after="120"/>
      </w:pPr>
      <w:r>
        <w:rPr>
          <w:rFonts w:ascii="Microsoft YaHei" w:hAnsi="Microsoft YaHei" w:eastAsia="Microsoft YaHei"/>
          <w:b/>
          <w:color w:val="1F4E79"/>
          <w:sz w:val="24"/>
        </w:rPr>
        <w:t>七、您如何管理您的个人信息</w:t>
      </w:r>
    </w:p>
    <w:p>
      <w:pPr>
        <w:spacing w:before="0" w:after="80" w:line="300" w:lineRule="auto"/>
      </w:pPr>
      <w:r>
        <w:rPr>
          <w:rFonts w:ascii="Microsoft YaHei" w:hAnsi="Microsoft YaHei" w:eastAsia="Microsoft YaHei"/>
          <w:color w:val="3C3C3C"/>
          <w:sz w:val="19"/>
        </w:rPr>
        <w:t>在您使用《骑士冲锋》期间，您拥有依法管理自身个人信息的权利：</w:t>
        <w:br/>
        <w:br/>
        <w:t>1. 访问、更正与删除您的个人信息：</w:t>
        <w:br/>
        <w:t>• 本地数据清除：您可以在手机“系统设置 - 应用管理 - 骑士冲锋 - 存储空间”中点击“清除数据 / 清除缓存”，即可完全删除存储在本地设备上的全部游戏进度与配置。</w:t>
        <w:br/>
        <w:t>• 卸载删除：您随时可以通过卸载《骑士冲锋》客户端来终止我们对您设备信息的收集并清除本地全部残留数据。</w:t>
        <w:br/>
        <w:br/>
        <w:t>2. 改变或撤回授权同意的范围：</w:t>
        <w:br/>
        <w:t>您可以通过移动设备的系统设置（“设置 - 应用与权限 - 权限管理 - 骑士冲锋”）随时开启或关闭网络访问等权限，以改变您授权我们继续收集个人信息的范围。当您撤回授权后，我们将不再处理相应的个人信息。</w:t>
        <w:br/>
        <w:br/>
        <w:t>3. 注销账号：</w:t>
        <w:br/>
        <w:t>本游戏目前为免注册本地单机游戏，不设云端独立账号体系。如后续上线账号系统，我们将在游戏内提供显著的“注销账号”功能入口。</w:t>
        <w:br/>
        <w:br/>
        <w:t>4. 响应您的请求：</w:t>
        <w:br/>
        <w:t>如果您无法通过上述途径管理您的个人信息，或对个人信息处理有任何疑问，您可以通过本政策第十部分提供的联系方式与我们取得联系。为保障安全，我们可能需要您提供必要凭证以验证身份。我们将在收到请求并在验证身份后的 15个工作日内 予以处理并答复。</w:t>
      </w:r>
    </w:p>
    <w:p>
      <w:pPr>
        <w:spacing w:before="280" w:after="120"/>
      </w:pPr>
      <w:r>
        <w:rPr>
          <w:rFonts w:ascii="Microsoft YaHei" w:hAnsi="Microsoft YaHei" w:eastAsia="Microsoft YaHei"/>
          <w:b/>
          <w:color w:val="1F4E79"/>
          <w:sz w:val="24"/>
        </w:rPr>
        <w:t>八、我们如何处理未成年人的个人信息</w:t>
      </w:r>
    </w:p>
    <w:p>
      <w:pPr>
        <w:spacing w:before="0" w:after="80" w:line="300" w:lineRule="auto"/>
      </w:pPr>
      <w:r>
        <w:rPr>
          <w:rFonts w:ascii="Microsoft YaHei" w:hAnsi="Microsoft YaHei" w:eastAsia="Microsoft YaHei"/>
          <w:color w:val="3C3C3C"/>
          <w:sz w:val="19"/>
        </w:rPr>
        <w:t>1. 我们非常重视对未成年人（特别是未满14周岁的儿童）个人信息和隐私的保护。</w:t>
        <w:br/>
        <w:t>2. 若您是未满18周岁的未成年人，在开始使用《骑士冲锋》前，应在您的父母或其他监护人的监护、指导下共同阅读并充分理解本隐私政策，并在征得您的监护人明确同意后使用我们的产品或服务。</w:t>
        <w:br/>
        <w:t>3. 若您是未成年人的法定监护人，当您对所监护的未成年人的个人信息有任何疑问、意见或需要更正、删除其个人信息时，请通过本政策提供的联系方式与我们联系。</w:t>
        <w:br/>
        <w:t>4. 我们严格遵循国家有关网络游戏防沉迷及未成年人保护的法律法规要求，积极保护未成年人的身心健康。</w:t>
      </w:r>
    </w:p>
    <w:p>
      <w:pPr>
        <w:spacing w:before="280" w:after="120"/>
      </w:pPr>
      <w:r>
        <w:rPr>
          <w:rFonts w:ascii="Microsoft YaHei" w:hAnsi="Microsoft YaHei" w:eastAsia="Microsoft YaHei"/>
          <w:b/>
          <w:color w:val="1F4E79"/>
          <w:sz w:val="24"/>
        </w:rPr>
        <w:t>九、本隐私政策如何更新</w:t>
      </w:r>
    </w:p>
    <w:p>
      <w:pPr>
        <w:spacing w:before="0" w:after="80" w:line="300" w:lineRule="auto"/>
      </w:pPr>
      <w:r>
        <w:rPr>
          <w:rFonts w:ascii="Microsoft YaHei" w:hAnsi="Microsoft YaHei" w:eastAsia="Microsoft YaHei"/>
          <w:color w:val="3C3C3C"/>
          <w:sz w:val="19"/>
        </w:rPr>
        <w:t>1. 为向您提供更优质的服务以及随着法律法规及业务的发展，我们可能会适时修订本隐私政策的内容。</w:t>
        <w:br/>
        <w:t>2. 当本隐私政策发生重大变更时（如业务功能重大调整、个人信息处理目的与类型发生重大变化、第三方SDK变动等），我们将在新版本发布时通过应用内弹窗、公告或更新提示等显著方式向您展示变更后的内容，并再次征得您的明示同意。</w:t>
        <w:br/>
        <w:t>3. 变更后的隐私政策自公布或指定的生效日期起生效。</w:t>
      </w:r>
    </w:p>
    <w:p>
      <w:pPr>
        <w:spacing w:before="280" w:after="120"/>
      </w:pPr>
      <w:r>
        <w:rPr>
          <w:rFonts w:ascii="Microsoft YaHei" w:hAnsi="Microsoft YaHei" w:eastAsia="Microsoft YaHei"/>
          <w:b/>
          <w:color w:val="1F4E79"/>
          <w:sz w:val="24"/>
        </w:rPr>
        <w:t>十、如何联系我们</w:t>
      </w:r>
    </w:p>
    <w:p>
      <w:pPr>
        <w:spacing w:before="0" w:after="80" w:line="300" w:lineRule="auto"/>
      </w:pPr>
      <w:r>
        <w:rPr>
          <w:rFonts w:ascii="Microsoft YaHei" w:hAnsi="Microsoft YaHei" w:eastAsia="Microsoft YaHei"/>
          <w:color w:val="3C3C3C"/>
          <w:sz w:val="19"/>
        </w:rPr>
        <w:t>如果您对本隐私政策、个人信息保护有任何疑问、意见、建议或投诉举报，您可以通过以下方式与我们取得联系：</w:t>
        <w:br/>
        <w:t>• 开发者姓名：高澜城</w:t>
        <w:br/>
        <w:t>• 厂商/工作室名称：瓶子bottle</w:t>
        <w:br/>
        <w:t>• 联系邮箱：1523099941@qq.com</w:t>
        <w:br/>
        <w:t>• 联系QQ：1523099941</w:t>
        <w:br/>
        <w:br/>
        <w:t>一般情况下，我们将在收到您的反馈并验证身份后的 15个工作日内 给予答复或处理解决。如果您对我们的处理结果不满意，您还可以依法向网信、电信、公安及市场监督管理等监管部门进行投诉或举报。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