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Arial" w:cs="Arial" w:eastAsia="Arial" w:hAnsi="Arial"/>
          <w:b/>
          <w:bCs/>
          <w:color w:val="0D1B2A"/>
          <w:sz w:val="72"/>
          <w:szCs w:val="72"/>
        </w:rPr>
        <w:t xml:space="preserve">BVP ROBOSTOP</w:t>
      </w:r>
    </w:p>
    <w:p>
      <w:pPr>
        <w:spacing w:after="80" w:before="0"/>
        <w:jc w:val="center"/>
      </w:pPr>
      <w:r>
        <w:rPr>
          <w:rFonts w:ascii="Arial" w:cs="Arial" w:eastAsia="Arial" w:hAnsi="Arial"/>
          <w:b/>
          <w:bCs/>
          <w:color w:val="0F4C5C"/>
          <w:sz w:val="34"/>
          <w:szCs w:val="34"/>
        </w:rPr>
        <w:t xml:space="preserve">COMPLETE APP BUILD DOCUMENTATION</w:t>
      </w:r>
    </w:p>
    <w:p>
      <w:pPr>
        <w:pBdr>
          <w:bottom w:val="single" w:color="0A7A6E" w:sz="8" w:space="1"/>
        </w:pBdr>
        <w:spacing w:after="160" w:before="0"/>
        <w:jc w:val="center"/>
      </w:pPr>
      <w:r>
        <w:rPr>
          <w:rFonts w:ascii="Arial" w:cs="Arial" w:eastAsia="Arial" w:hAnsi="Arial"/>
          <w:i/>
          <w:iCs/>
          <w:color w:val="C9A84C"/>
          <w:sz w:val="22"/>
          <w:szCs w:val="22"/>
        </w:rPr>
        <w:t xml:space="preserve">Full Architecture  |  Tech Stack  |  Features  |  Admin System  |  Build Prompt</w:t>
      </w:r>
    </w:p>
    <w:p>
      <w:pPr>
        <w:spacing w:after="80" w:before="240"/>
        <w:jc w:val="center"/>
      </w:pPr>
      <w:r>
        <w:rPr>
          <w:rFonts w:ascii="Arial" w:cs="Arial" w:eastAsia="Arial" w:hAnsi="Arial"/>
          <w:b/>
          <w:bCs/>
          <w:color w:val="334155"/>
          <w:sz w:val="28"/>
          <w:szCs w:val="28"/>
        </w:rPr>
        <w:t xml:space="preserve">The All-In-One Consumer TCPA Accountability Platform</w:t>
      </w:r>
    </w:p>
    <w:p>
      <w:pPr>
        <w:spacing w:before="80"/>
        <w:jc w:val="center"/>
      </w:pPr>
      <w:r>
        <w:rPr>
          <w:rFonts w:ascii="Arial" w:cs="Arial" w:eastAsia="Arial" w:hAnsi="Arial"/>
          <w:i/>
          <w:iCs/>
          <w:color w:val="64748B"/>
          <w:sz w:val="20"/>
          <w:szCs w:val="20"/>
        </w:rPr>
        <w:t xml:space="preserve">Version 1.0  |  April 2026  |  Owner &amp; Admin Reference</w:t>
      </w:r>
    </w:p>
    <w:p>
      <w:pPr>
        <w:spacing w:after="0" w:before="10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EFF6F5"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DOCUMENT PURPOSE</w:t>
            </w:r>
          </w:p>
          <w:p>
            <w:pPr>
              <w:spacing w:after="0" w:before="0"/>
            </w:pPr>
            <w:r>
              <w:rPr>
                <w:rFonts w:ascii="Arial" w:cs="Arial" w:eastAsia="Arial" w:hAnsi="Arial"/>
                <w:color w:val="334155"/>
                <w:sz w:val="21"/>
                <w:szCs w:val="21"/>
              </w:rPr>
              <w:t xml:space="preserve">This is the complete internal technical and product specification for the BVP RoboStop web application. It covers full architecture, technology stack, feature-by-feature specifications, admin/owner controls, AI provider configuration, legal disclaimers, monetization, and the VS Code build prompt. Authorized personnel only.</w:t>
            </w:r>
          </w:p>
        </w:tc>
      </w:tr>
    </w:tbl>
    <w:p>
      <w:pPr>
        <w:spacing w:after="0" w:before="100"/>
      </w:pPr>
    </w:p>
    <w:p>
      <w:r>
        <w:br w:type="page"/>
      </w:r>
    </w:p>
    <w:p>
      <w:pPr>
        <w:spacing w:after="120" w:before="360"/>
      </w:pPr>
      <w:r>
        <w:rPr>
          <w:rFonts w:ascii="Arial" w:cs="Arial" w:eastAsia="Arial" w:hAnsi="Arial"/>
          <w:b/>
          <w:bCs/>
          <w:color w:val="0D1B2A"/>
          <w:sz w:val="36"/>
          <w:szCs w:val="36"/>
        </w:rPr>
        <w:t xml:space="preserve">TABLE OF CONTENTS</w:t>
      </w:r>
    </w:p>
    <w:p>
      <w:pPr>
        <w:pBdr>
          <w:bottom w:val="single" w:color="C9A84C" w:sz="6" w:space="1"/>
        </w:pBdr>
        <w:spacing w:after="160" w:before="160"/>
      </w:pPr>
    </w:p>
    <w:p>
      <w:pPr>
        <w:spacing w:after="80" w:before="80"/>
      </w:pPr>
      <w:r>
        <w:rPr>
          <w:rFonts w:ascii="Arial" w:cs="Arial" w:eastAsia="Arial" w:hAnsi="Arial"/>
          <w:color w:val="334155"/>
          <w:sz w:val="22"/>
          <w:szCs w:val="22"/>
        </w:rPr>
        <w:t xml:space="preserve">Section 1  —  Product Vision &amp; Goals</w:t>
      </w:r>
    </w:p>
    <w:p>
      <w:pPr>
        <w:spacing w:after="80" w:before="80"/>
      </w:pPr>
      <w:r>
        <w:rPr>
          <w:rFonts w:ascii="Arial" w:cs="Arial" w:eastAsia="Arial" w:hAnsi="Arial"/>
          <w:color w:val="334155"/>
          <w:sz w:val="22"/>
          <w:szCs w:val="22"/>
        </w:rPr>
        <w:t xml:space="preserve">Section 2  —  Complete Tech Stack</w:t>
      </w:r>
    </w:p>
    <w:p>
      <w:pPr>
        <w:spacing w:after="80" w:before="80"/>
      </w:pPr>
      <w:r>
        <w:rPr>
          <w:rFonts w:ascii="Arial" w:cs="Arial" w:eastAsia="Arial" w:hAnsi="Arial"/>
          <w:color w:val="334155"/>
          <w:sz w:val="22"/>
          <w:szCs w:val="22"/>
        </w:rPr>
        <w:t xml:space="preserve">Section 3  —  Application Architecture &amp; Directory Structure</w:t>
      </w:r>
    </w:p>
    <w:p>
      <w:pPr>
        <w:spacing w:after="80" w:before="80"/>
      </w:pPr>
      <w:r>
        <w:rPr>
          <w:rFonts w:ascii="Arial" w:cs="Arial" w:eastAsia="Arial" w:hAnsi="Arial"/>
          <w:color w:val="334155"/>
          <w:sz w:val="22"/>
          <w:szCs w:val="22"/>
        </w:rPr>
        <w:t xml:space="preserve">Section 4  —  Feature Specifications — All 9 Modules</w:t>
      </w:r>
    </w:p>
    <w:p>
      <w:pPr>
        <w:spacing w:after="80" w:before="80"/>
      </w:pPr>
      <w:r>
        <w:rPr>
          <w:rFonts w:ascii="Arial" w:cs="Arial" w:eastAsia="Arial" w:hAnsi="Arial"/>
          <w:color w:val="334155"/>
          <w:sz w:val="22"/>
          <w:szCs w:val="22"/>
        </w:rPr>
        <w:t xml:space="preserve">Section 5  —  AI Provider System (Multi-Provider with User API Keys)</w:t>
      </w:r>
    </w:p>
    <w:p>
      <w:pPr>
        <w:spacing w:after="80" w:before="80"/>
      </w:pPr>
      <w:r>
        <w:rPr>
          <w:rFonts w:ascii="Arial" w:cs="Arial" w:eastAsia="Arial" w:hAnsi="Arial"/>
          <w:color w:val="334155"/>
          <w:sz w:val="22"/>
          <w:szCs w:val="22"/>
        </w:rPr>
        <w:t xml:space="preserve">Section 6  —  Admin &amp; Owner Control Panel — All 8 Modules</w:t>
      </w:r>
    </w:p>
    <w:p>
      <w:pPr>
        <w:spacing w:after="80" w:before="80"/>
      </w:pPr>
      <w:r>
        <w:rPr>
          <w:rFonts w:ascii="Arial" w:cs="Arial" w:eastAsia="Arial" w:hAnsi="Arial"/>
          <w:color w:val="334155"/>
          <w:sz w:val="22"/>
          <w:szCs w:val="22"/>
        </w:rPr>
        <w:t xml:space="preserve">Section 7  —  Database Schema</w:t>
      </w:r>
    </w:p>
    <w:p>
      <w:pPr>
        <w:spacing w:after="80" w:before="80"/>
      </w:pPr>
      <w:r>
        <w:rPr>
          <w:rFonts w:ascii="Arial" w:cs="Arial" w:eastAsia="Arial" w:hAnsi="Arial"/>
          <w:color w:val="334155"/>
          <w:sz w:val="22"/>
          <w:szCs w:val="22"/>
        </w:rPr>
        <w:t xml:space="preserve">Section 8  —  Security &amp; Authentication</w:t>
      </w:r>
    </w:p>
    <w:p>
      <w:pPr>
        <w:spacing w:after="80" w:before="80"/>
      </w:pPr>
      <w:r>
        <w:rPr>
          <w:rFonts w:ascii="Arial" w:cs="Arial" w:eastAsia="Arial" w:hAnsi="Arial"/>
          <w:color w:val="334155"/>
          <w:sz w:val="22"/>
          <w:szCs w:val="22"/>
        </w:rPr>
        <w:t xml:space="preserve">Section 9  —  Monetization Architecture</w:t>
      </w:r>
    </w:p>
    <w:p>
      <w:pPr>
        <w:spacing w:after="80" w:before="80"/>
      </w:pPr>
      <w:r>
        <w:rPr>
          <w:rFonts w:ascii="Arial" w:cs="Arial" w:eastAsia="Arial" w:hAnsi="Arial"/>
          <w:color w:val="334155"/>
          <w:sz w:val="22"/>
          <w:szCs w:val="22"/>
        </w:rPr>
        <w:t xml:space="preserve">Section 10 —  Environment Setup &amp; Service Checklist</w:t>
      </w:r>
    </w:p>
    <w:p>
      <w:pPr>
        <w:spacing w:after="80" w:before="80"/>
      </w:pPr>
      <w:r>
        <w:rPr>
          <w:rFonts w:ascii="Arial" w:cs="Arial" w:eastAsia="Arial" w:hAnsi="Arial"/>
          <w:color w:val="334155"/>
          <w:sz w:val="22"/>
          <w:szCs w:val="22"/>
        </w:rPr>
        <w:t xml:space="preserve">Section 11 —  Complete VS Code Build Prompt</w:t>
      </w:r>
    </w:p>
    <w:p>
      <w:pPr>
        <w:spacing w:after="80" w:before="80"/>
      </w:pPr>
      <w:r>
        <w:rPr>
          <w:rFonts w:ascii="Arial" w:cs="Arial" w:eastAsia="Arial" w:hAnsi="Arial"/>
          <w:color w:val="334155"/>
          <w:sz w:val="22"/>
          <w:szCs w:val="22"/>
        </w:rPr>
        <w:t xml:space="preserve">Section 12 —  Disclaimers &amp; Copyright</w:t>
      </w:r>
    </w:p>
    <w:p>
      <w:pPr>
        <w:spacing w:after="0" w:before="100"/>
      </w:pPr>
    </w:p>
    <w:p>
      <w:r>
        <w:br w:type="page"/>
      </w:r>
    </w:p>
    <w:p>
      <w:pPr>
        <w:spacing w:after="120" w:before="360"/>
      </w:pPr>
      <w:r>
        <w:rPr>
          <w:rFonts w:ascii="Arial" w:cs="Arial" w:eastAsia="Arial" w:hAnsi="Arial"/>
          <w:b/>
          <w:bCs/>
          <w:color w:val="0D1B2A"/>
          <w:sz w:val="36"/>
          <w:szCs w:val="36"/>
        </w:rPr>
        <w:t xml:space="preserve">SECTION 1 — PRODUCT VISION &amp; GOALS</w:t>
      </w:r>
    </w:p>
    <w:p>
      <w:pPr>
        <w:pBdr>
          <w:bottom w:val="single" w:color="C9A84C" w:sz="6" w:space="1"/>
        </w:pBdr>
        <w:spacing w:after="160" w:before="160"/>
      </w:pPr>
    </w:p>
    <w:p>
      <w:pPr>
        <w:spacing w:after="80" w:before="80"/>
      </w:pPr>
      <w:r>
        <w:rPr>
          <w:rFonts w:ascii="Arial" w:cs="Arial" w:eastAsia="Arial" w:hAnsi="Arial"/>
          <w:color w:val="334155"/>
          <w:sz w:val="22"/>
          <w:szCs w:val="22"/>
        </w:rPr>
        <w:t xml:space="preserve">BVP RoboStop is a SaaS web application that transforms the experience of receiving illegal robocalls into a structured, actionable legal process. The app guides users through call documentation, caller identification, registered agent lookup, violation calculation, demand letter generation, evidence management, and attorney referral — all in one unified platform.</w:t>
      </w:r>
    </w:p>
    <w:p>
      <w:pPr>
        <w:spacing w:after="0" w:before="100"/>
      </w:pPr>
    </w:p>
    <w:p>
      <w:pPr>
        <w:spacing w:after="80" w:before="80"/>
      </w:pPr>
      <w:r>
        <w:rPr>
          <w:rFonts w:ascii="Arial" w:cs="Arial" w:eastAsia="Arial" w:hAnsi="Arial"/>
          <w:color w:val="334155"/>
          <w:sz w:val="22"/>
          <w:szCs w:val="22"/>
        </w:rPr>
        <w:t xml:space="preserve">The core value: a user who receives 10 illegal robocalls has a potential $5,000–$15,000 TCPA claim. Currently they have no tool that takes them from call documentation to a ready-to-send legal demand letter with all supporting documentation in a single workflow. BVP RoboStop is that tool.</w:t>
      </w:r>
    </w:p>
    <w:p>
      <w:pPr>
        <w:spacing w:after="0" w:before="100"/>
      </w:pPr>
    </w:p>
    <w:p>
      <w:pPr>
        <w:spacing w:after="80" w:before="240"/>
      </w:pPr>
      <w:r>
        <w:rPr>
          <w:rFonts w:ascii="Arial" w:cs="Arial" w:eastAsia="Arial" w:hAnsi="Arial"/>
          <w:b/>
          <w:bCs/>
          <w:color w:val="0F4C5C"/>
          <w:sz w:val="26"/>
          <w:szCs w:val="26"/>
        </w:rPr>
        <w:t xml:space="preserve">Primary Goals</w:t>
      </w:r>
    </w:p>
    <w:p>
      <w:pPr>
        <w:pStyle w:val="ListParagraph"/>
        <w:numPr>
          <w:ilvl w:val="0"/>
          <w:numId w:val="2"/>
        </w:numPr>
        <w:spacing w:after="60" w:before="60"/>
      </w:pPr>
      <w:r>
        <w:rPr>
          <w:rFonts w:ascii="Arial" w:cs="Arial" w:eastAsia="Arial" w:hAnsi="Arial"/>
          <w:color w:val="334155"/>
          <w:sz w:val="22"/>
          <w:szCs w:val="22"/>
        </w:rPr>
        <w:t xml:space="preserve">Enable any U.S. consumer to identify, document, and pursue TCPA claims without requiring legal expertise</w:t>
      </w:r>
    </w:p>
    <w:p>
      <w:pPr>
        <w:pStyle w:val="ListParagraph"/>
        <w:numPr>
          <w:ilvl w:val="0"/>
          <w:numId w:val="2"/>
        </w:numPr>
        <w:spacing w:after="60" w:before="60"/>
      </w:pPr>
      <w:r>
        <w:rPr>
          <w:rFonts w:ascii="Arial" w:cs="Arial" w:eastAsia="Arial" w:hAnsi="Arial"/>
          <w:color w:val="334155"/>
          <w:sz w:val="22"/>
          <w:szCs w:val="22"/>
        </w:rPr>
        <w:t xml:space="preserve">Auto-generate legally structured demand letters with accurate TCPA citations based on user-inputted call data</w:t>
      </w:r>
    </w:p>
    <w:p>
      <w:pPr>
        <w:pStyle w:val="ListParagraph"/>
        <w:numPr>
          <w:ilvl w:val="0"/>
          <w:numId w:val="2"/>
        </w:numPr>
        <w:spacing w:after="60" w:before="60"/>
      </w:pPr>
      <w:r>
        <w:rPr>
          <w:rFonts w:ascii="Arial" w:cs="Arial" w:eastAsia="Arial" w:hAnsi="Arial"/>
          <w:color w:val="334155"/>
          <w:sz w:val="22"/>
          <w:szCs w:val="22"/>
        </w:rPr>
        <w:t xml:space="preserve">Provide caller identification and registered agent lookup so demand letters reach the correct legal service address</w:t>
      </w:r>
    </w:p>
    <w:p>
      <w:pPr>
        <w:pStyle w:val="ListParagraph"/>
        <w:numPr>
          <w:ilvl w:val="0"/>
          <w:numId w:val="2"/>
        </w:numPr>
        <w:spacing w:after="60" w:before="60"/>
      </w:pPr>
      <w:r>
        <w:rPr>
          <w:rFonts w:ascii="Arial" w:cs="Arial" w:eastAsia="Arial" w:hAnsi="Arial"/>
          <w:color w:val="334155"/>
          <w:sz w:val="22"/>
          <w:szCs w:val="22"/>
        </w:rPr>
        <w:t xml:space="preserve">Build a secure, organized evidence vault for each user's case file</w:t>
      </w:r>
    </w:p>
    <w:p>
      <w:pPr>
        <w:pStyle w:val="ListParagraph"/>
        <w:numPr>
          <w:ilvl w:val="0"/>
          <w:numId w:val="2"/>
        </w:numPr>
        <w:spacing w:after="60" w:before="60"/>
      </w:pPr>
      <w:r>
        <w:rPr>
          <w:rFonts w:ascii="Arial" w:cs="Arial" w:eastAsia="Arial" w:hAnsi="Arial"/>
          <w:color w:val="334155"/>
          <w:sz w:val="22"/>
          <w:szCs w:val="22"/>
        </w:rPr>
        <w:t xml:space="preserve">Route high-value cases ($5,000+) to TCPA attorneys via a built-in referral system</w:t>
      </w:r>
    </w:p>
    <w:p>
      <w:pPr>
        <w:pStyle w:val="ListParagraph"/>
        <w:numPr>
          <w:ilvl w:val="0"/>
          <w:numId w:val="2"/>
        </w:numPr>
        <w:spacing w:after="60" w:before="60"/>
      </w:pPr>
      <w:r>
        <w:rPr>
          <w:rFonts w:ascii="Arial" w:cs="Arial" w:eastAsia="Arial" w:hAnsi="Arial"/>
          <w:color w:val="334155"/>
          <w:sz w:val="22"/>
          <w:szCs w:val="22"/>
        </w:rPr>
        <w:t xml:space="preserve">Generate recurring revenue via subscription while providing genuine educational value on the free tier</w:t>
      </w:r>
    </w:p>
    <w:p>
      <w:pPr>
        <w:spacing w:after="0" w:before="100"/>
      </w:pPr>
    </w:p>
    <w:p>
      <w:pPr>
        <w:spacing w:after="80" w:before="240"/>
      </w:pPr>
      <w:r>
        <w:rPr>
          <w:rFonts w:ascii="Arial" w:cs="Arial" w:eastAsia="Arial" w:hAnsi="Arial"/>
          <w:b/>
          <w:bCs/>
          <w:color w:val="0F4C5C"/>
          <w:sz w:val="26"/>
          <w:szCs w:val="26"/>
        </w:rPr>
        <w:t xml:space="preserve">Target Users</w:t>
      </w:r>
    </w:p>
    <w:p>
      <w:pPr>
        <w:pStyle w:val="ListParagraph"/>
        <w:numPr>
          <w:ilvl w:val="0"/>
          <w:numId w:val="3"/>
        </w:numPr>
        <w:spacing w:after="55" w:before="55"/>
      </w:pPr>
      <w:r>
        <w:rPr>
          <w:rFonts w:ascii="Arial" w:cs="Arial" w:eastAsia="Arial" w:hAnsi="Arial"/>
          <w:color w:val="334155"/>
          <w:sz w:val="22"/>
          <w:szCs w:val="22"/>
        </w:rPr>
        <w:t xml:space="preserve">U.S. residents on the National DNC Registry who continue to receive solicitation calls</w:t>
      </w:r>
    </w:p>
    <w:p>
      <w:pPr>
        <w:pStyle w:val="ListParagraph"/>
        <w:numPr>
          <w:ilvl w:val="0"/>
          <w:numId w:val="3"/>
        </w:numPr>
        <w:spacing w:after="55" w:before="55"/>
      </w:pPr>
      <w:r>
        <w:rPr>
          <w:rFonts w:ascii="Arial" w:cs="Arial" w:eastAsia="Arial" w:hAnsi="Arial"/>
          <w:color w:val="334155"/>
          <w:sz w:val="22"/>
          <w:szCs w:val="22"/>
        </w:rPr>
        <w:t xml:space="preserve">Individuals receiving prerecorded or automated calls without prior written consent</w:t>
      </w:r>
    </w:p>
    <w:p>
      <w:pPr>
        <w:pStyle w:val="ListParagraph"/>
        <w:numPr>
          <w:ilvl w:val="0"/>
          <w:numId w:val="3"/>
        </w:numPr>
        <w:spacing w:after="55" w:before="55"/>
      </w:pPr>
      <w:r>
        <w:rPr>
          <w:rFonts w:ascii="Arial" w:cs="Arial" w:eastAsia="Arial" w:hAnsi="Arial"/>
          <w:color w:val="334155"/>
          <w:sz w:val="22"/>
          <w:szCs w:val="22"/>
        </w:rPr>
        <w:t xml:space="preserve">Consumers receiving debt collection calls via automated dialers without consent</w:t>
      </w:r>
    </w:p>
    <w:p>
      <w:pPr>
        <w:pStyle w:val="ListParagraph"/>
        <w:numPr>
          <w:ilvl w:val="0"/>
          <w:numId w:val="3"/>
        </w:numPr>
        <w:spacing w:after="55" w:before="55"/>
      </w:pPr>
      <w:r>
        <w:rPr>
          <w:rFonts w:ascii="Arial" w:cs="Arial" w:eastAsia="Arial" w:hAnsi="Arial"/>
          <w:color w:val="334155"/>
          <w:sz w:val="22"/>
          <w:szCs w:val="22"/>
        </w:rPr>
        <w:t xml:space="preserve">Anyone who has explicitly asked a company to stop calling and continues to be contacted</w:t>
      </w:r>
    </w:p>
    <w:p>
      <w:pPr>
        <w:spacing w:after="0" w:before="100"/>
      </w:pPr>
    </w:p>
    <w:p>
      <w:r>
        <w:br w:type="page"/>
      </w:r>
    </w:p>
    <w:p>
      <w:pPr>
        <w:spacing w:after="120" w:before="360"/>
      </w:pPr>
      <w:r>
        <w:rPr>
          <w:rFonts w:ascii="Arial" w:cs="Arial" w:eastAsia="Arial" w:hAnsi="Arial"/>
          <w:b/>
          <w:bCs/>
          <w:color w:val="0D1B2A"/>
          <w:sz w:val="36"/>
          <w:szCs w:val="36"/>
        </w:rPr>
        <w:t xml:space="preserve">SECTION 2 — COMPLETE TECH STACK</w:t>
      </w:r>
    </w:p>
    <w:p>
      <w:pPr>
        <w:pBdr>
          <w:bottom w:val="single" w:color="C9A84C"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Frontend Framework</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Next.js 14+ with App Router</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UI Components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Shadcn/ui + Tailwind CSS</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Backend / API</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Next.js API Routes (serverless)</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Database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Supabase (PostgreSQL)</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Authentication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Supabase Auth (Email/Password + Google OAuth)</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File Storage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Supabase Storage (evidence vault)</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AI Integration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Multi-provider: Anthropic, OpenAI, Google Gemini (user-configurable)</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Payments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Stripe (subscriptions + one-time purchases)</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Email</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Resend (transactional + letter delivery)</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Phone Lookup</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Trestle Reverse Phone API</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PDF Generation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React-PDF (@react-pdf/renderer)</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DOCX Generation</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docx (npm package)</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Deployment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Vercel</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Error Monitoring</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Sentry</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Analytics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Vercel Analytics</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State Management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Zustand</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Form Handling</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React Hook Form + Zod</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Language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TypeScript throughout — no JavaScript files</w:t>
            </w:r>
          </w:p>
        </w:tc>
      </w:tr>
    </w:tbl>
    <w:p>
      <w:pPr>
        <w:spacing w:after="0" w:before="100"/>
      </w:pPr>
    </w:p>
    <w:p>
      <w:r>
        <w:br w:type="page"/>
      </w:r>
    </w:p>
    <w:p>
      <w:pPr>
        <w:spacing w:after="120" w:before="360"/>
      </w:pPr>
      <w:r>
        <w:rPr>
          <w:rFonts w:ascii="Arial" w:cs="Arial" w:eastAsia="Arial" w:hAnsi="Arial"/>
          <w:b/>
          <w:bCs/>
          <w:color w:val="0D1B2A"/>
          <w:sz w:val="36"/>
          <w:szCs w:val="36"/>
        </w:rPr>
        <w:t xml:space="preserve">SECTION 3 — APPLICATION ARCHITECTURE</w:t>
      </w:r>
    </w:p>
    <w:p>
      <w:pPr>
        <w:pBdr>
          <w:bottom w:val="single" w:color="C9A84C" w:sz="6" w:space="1"/>
        </w:pBdr>
        <w:spacing w:after="160" w:before="160"/>
      </w:pPr>
    </w:p>
    <w:p>
      <w:pPr>
        <w:spacing w:after="80" w:before="240"/>
      </w:pPr>
      <w:r>
        <w:rPr>
          <w:rFonts w:ascii="Arial" w:cs="Arial" w:eastAsia="Arial" w:hAnsi="Arial"/>
          <w:b/>
          <w:bCs/>
          <w:color w:val="0F4C5C"/>
          <w:sz w:val="26"/>
          <w:szCs w:val="26"/>
        </w:rPr>
        <w:t xml:space="preserve">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2A" w:sz="2"/>
              <w:left w:val="single" w:color="0A7A6E" w:sz="8"/>
              <w:bottom w:val="single" w:color="0D1B2A" w:sz="2"/>
              <w:right w:val="single" w:color="0D1B2A" w:sz="2"/>
            </w:tcBorders>
            <w:shd w:fill="0D1B2A" w:val="clear"/>
            <w:tcMar>
              <w:top w:type="dxa" w:w="140"/>
              <w:left w:type="dxa" w:w="240"/>
              <w:bottom w:type="dxa" w:w="140"/>
              <w:right w:type="dxa" w:w="240"/>
            </w:tcMar>
          </w:tcPr>
          <w:p>
            <w:pPr>
              <w:spacing w:after="28" w:before="28"/>
            </w:pPr>
            <w:r>
              <w:rPr>
                <w:rFonts w:ascii="Courier New" w:cs="Courier New" w:eastAsia="Courier New" w:hAnsi="Courier New"/>
                <w:color w:val="A8E6CF"/>
                <w:sz w:val="18"/>
                <w:szCs w:val="18"/>
              </w:rPr>
              <w:t xml:space="preserve">/bvp-robostop/</w:t>
            </w:r>
          </w:p>
          <w:p>
            <w:pPr>
              <w:spacing w:after="28" w:before="28"/>
            </w:pPr>
            <w:r>
              <w:rPr>
                <w:rFonts w:ascii="Courier New" w:cs="Courier New" w:eastAsia="Courier New" w:hAnsi="Courier New"/>
                <w:color w:val="A8E6CF"/>
                <w:sz w:val="18"/>
                <w:szCs w:val="18"/>
              </w:rPr>
              <w:t xml:space="preserve">├── app/</w:t>
            </w:r>
          </w:p>
          <w:p>
            <w:pPr>
              <w:spacing w:after="28" w:before="28"/>
            </w:pPr>
            <w:r>
              <w:rPr>
                <w:rFonts w:ascii="Courier New" w:cs="Courier New" w:eastAsia="Courier New" w:hAnsi="Courier New"/>
                <w:color w:val="A8E6CF"/>
                <w:sz w:val="18"/>
                <w:szCs w:val="18"/>
              </w:rPr>
              <w:t xml:space="preserve">│   ├── (auth)/               ← Login, Register, Forgot Password</w:t>
            </w:r>
          </w:p>
          <w:p>
            <w:pPr>
              <w:spacing w:after="28" w:before="28"/>
            </w:pPr>
            <w:r>
              <w:rPr>
                <w:rFonts w:ascii="Courier New" w:cs="Courier New" w:eastAsia="Courier New" w:hAnsi="Courier New"/>
                <w:color w:val="A8E6CF"/>
                <w:sz w:val="18"/>
                <w:szCs w:val="18"/>
              </w:rPr>
              <w:t xml:space="preserve">│   ├── (dashboard)/</w:t>
            </w:r>
          </w:p>
          <w:p>
            <w:pPr>
              <w:spacing w:after="28" w:before="28"/>
            </w:pPr>
            <w:r>
              <w:rPr>
                <w:rFonts w:ascii="Courier New" w:cs="Courier New" w:eastAsia="Courier New" w:hAnsi="Courier New"/>
                <w:color w:val="A8E6CF"/>
                <w:sz w:val="18"/>
                <w:szCs w:val="18"/>
              </w:rPr>
              <w:t xml:space="preserve">│   │   ├── page.tsx          ← Dashboard overview</w:t>
            </w:r>
          </w:p>
          <w:p>
            <w:pPr>
              <w:spacing w:after="28" w:before="28"/>
            </w:pPr>
            <w:r>
              <w:rPr>
                <w:rFonts w:ascii="Courier New" w:cs="Courier New" w:eastAsia="Courier New" w:hAnsi="Courier New"/>
                <w:color w:val="A8E6CF"/>
                <w:sz w:val="18"/>
                <w:szCs w:val="18"/>
              </w:rPr>
              <w:t xml:space="preserve">│   │   ├── cases/            ← Case management (list + detail)</w:t>
            </w:r>
          </w:p>
          <w:p>
            <w:pPr>
              <w:spacing w:after="28" w:before="28"/>
            </w:pPr>
            <w:r>
              <w:rPr>
                <w:rFonts w:ascii="Courier New" w:cs="Courier New" w:eastAsia="Courier New" w:hAnsi="Courier New"/>
                <w:color w:val="A8E6CF"/>
                <w:sz w:val="18"/>
                <w:szCs w:val="18"/>
              </w:rPr>
              <w:t xml:space="preserve">│   │   ├── calls/            ← Call log entry</w:t>
            </w:r>
          </w:p>
          <w:p>
            <w:pPr>
              <w:spacing w:after="28" w:before="28"/>
            </w:pPr>
            <w:r>
              <w:rPr>
                <w:rFonts w:ascii="Courier New" w:cs="Courier New" w:eastAsia="Courier New" w:hAnsi="Courier New"/>
                <w:color w:val="A8E6CF"/>
                <w:sz w:val="18"/>
                <w:szCs w:val="18"/>
              </w:rPr>
              <w:t xml:space="preserve">│   │   ├── lookup/           ← Caller ID + Registered Agent lookup</w:t>
            </w:r>
          </w:p>
          <w:p>
            <w:pPr>
              <w:spacing w:after="28" w:before="28"/>
            </w:pPr>
            <w:r>
              <w:rPr>
                <w:rFonts w:ascii="Courier New" w:cs="Courier New" w:eastAsia="Courier New" w:hAnsi="Courier New"/>
                <w:color w:val="A8E6CF"/>
                <w:sz w:val="18"/>
                <w:szCs w:val="18"/>
              </w:rPr>
              <w:t xml:space="preserve">│   │   ├── letters/          ← Demand letter generator</w:t>
            </w:r>
          </w:p>
          <w:p>
            <w:pPr>
              <w:spacing w:after="28" w:before="28"/>
            </w:pPr>
            <w:r>
              <w:rPr>
                <w:rFonts w:ascii="Courier New" w:cs="Courier New" w:eastAsia="Courier New" w:hAnsi="Courier New"/>
                <w:color w:val="A8E6CF"/>
                <w:sz w:val="18"/>
                <w:szCs w:val="18"/>
              </w:rPr>
              <w:t xml:space="preserve">│   │   ├── evidence/         ← Evidence vault</w:t>
            </w:r>
          </w:p>
          <w:p>
            <w:pPr>
              <w:spacing w:after="28" w:before="28"/>
            </w:pPr>
            <w:r>
              <w:rPr>
                <w:rFonts w:ascii="Courier New" w:cs="Courier New" w:eastAsia="Courier New" w:hAnsi="Courier New"/>
                <w:color w:val="A8E6CF"/>
                <w:sz w:val="18"/>
                <w:szCs w:val="18"/>
              </w:rPr>
              <w:t xml:space="preserve">│   │   ├── calculator/       ← Standalone violation calculator</w:t>
            </w:r>
          </w:p>
          <w:p>
            <w:pPr>
              <w:spacing w:after="28" w:before="28"/>
            </w:pPr>
            <w:r>
              <w:rPr>
                <w:rFonts w:ascii="Courier New" w:cs="Courier New" w:eastAsia="Courier New" w:hAnsi="Courier New"/>
                <w:color w:val="A8E6CF"/>
                <w:sz w:val="18"/>
                <w:szCs w:val="18"/>
              </w:rPr>
              <w:t xml:space="preserve">│   │   ├── guides/           ← TCPA rights + complaint guides</w:t>
            </w:r>
          </w:p>
          <w:p>
            <w:pPr>
              <w:spacing w:after="28" w:before="28"/>
            </w:pPr>
            <w:r>
              <w:rPr>
                <w:rFonts w:ascii="Courier New" w:cs="Courier New" w:eastAsia="Courier New" w:hAnsi="Courier New"/>
                <w:color w:val="A8E6CF"/>
                <w:sz w:val="18"/>
                <w:szCs w:val="18"/>
              </w:rPr>
              <w:t xml:space="preserve">│   │   ├── referral/         ← Attorney referral</w:t>
            </w:r>
          </w:p>
          <w:p>
            <w:pPr>
              <w:spacing w:after="28" w:before="28"/>
            </w:pPr>
            <w:r>
              <w:rPr>
                <w:rFonts w:ascii="Courier New" w:cs="Courier New" w:eastAsia="Courier New" w:hAnsi="Courier New"/>
                <w:color w:val="A8E6CF"/>
                <w:sz w:val="18"/>
                <w:szCs w:val="18"/>
              </w:rPr>
              <w:t xml:space="preserve">│   │   └── settings/         ← Profile + AI provider config</w:t>
            </w:r>
          </w:p>
          <w:p>
            <w:pPr>
              <w:spacing w:after="28" w:before="28"/>
            </w:pPr>
            <w:r>
              <w:rPr>
                <w:rFonts w:ascii="Courier New" w:cs="Courier New" w:eastAsia="Courier New" w:hAnsi="Courier New"/>
                <w:color w:val="A8E6CF"/>
                <w:sz w:val="18"/>
                <w:szCs w:val="18"/>
              </w:rPr>
              <w:t xml:space="preserve">│   ├── (admin)/              ← Owner/admin panel</w:t>
            </w:r>
          </w:p>
          <w:p>
            <w:pPr>
              <w:spacing w:after="28" w:before="28"/>
            </w:pPr>
            <w:r>
              <w:rPr>
                <w:rFonts w:ascii="Courier New" w:cs="Courier New" w:eastAsia="Courier New" w:hAnsi="Courier New"/>
                <w:color w:val="A8E6CF"/>
                <w:sz w:val="18"/>
                <w:szCs w:val="18"/>
              </w:rPr>
              <w:t xml:space="preserve">│   │   ├── users/</w:t>
            </w:r>
          </w:p>
          <w:p>
            <w:pPr>
              <w:spacing w:after="28" w:before="28"/>
            </w:pPr>
            <w:r>
              <w:rPr>
                <w:rFonts w:ascii="Courier New" w:cs="Courier New" w:eastAsia="Courier New" w:hAnsi="Courier New"/>
                <w:color w:val="A8E6CF"/>
                <w:sz w:val="18"/>
                <w:szCs w:val="18"/>
              </w:rPr>
              <w:t xml:space="preserve">│   │   ├── content/</w:t>
            </w:r>
          </w:p>
          <w:p>
            <w:pPr>
              <w:spacing w:after="28" w:before="28"/>
            </w:pPr>
            <w:r>
              <w:rPr>
                <w:rFonts w:ascii="Courier New" w:cs="Courier New" w:eastAsia="Courier New" w:hAnsi="Courier New"/>
                <w:color w:val="A8E6CF"/>
                <w:sz w:val="18"/>
                <w:szCs w:val="18"/>
              </w:rPr>
              <w:t xml:space="preserve">│   │   ├── templates/</w:t>
            </w:r>
          </w:p>
          <w:p>
            <w:pPr>
              <w:spacing w:after="28" w:before="28"/>
            </w:pPr>
            <w:r>
              <w:rPr>
                <w:rFonts w:ascii="Courier New" w:cs="Courier New" w:eastAsia="Courier New" w:hAnsi="Courier New"/>
                <w:color w:val="A8E6CF"/>
                <w:sz w:val="18"/>
                <w:szCs w:val="18"/>
              </w:rPr>
              <w:t xml:space="preserve">│   │   ├── pricing/</w:t>
            </w:r>
          </w:p>
          <w:p>
            <w:pPr>
              <w:spacing w:after="28" w:before="28"/>
            </w:pPr>
            <w:r>
              <w:rPr>
                <w:rFonts w:ascii="Courier New" w:cs="Courier New" w:eastAsia="Courier New" w:hAnsi="Courier New"/>
                <w:color w:val="A8E6CF"/>
                <w:sz w:val="18"/>
                <w:szCs w:val="18"/>
              </w:rPr>
              <w:t xml:space="preserve">│   │   ├── referrals/</w:t>
            </w:r>
          </w:p>
          <w:p>
            <w:pPr>
              <w:spacing w:after="28" w:before="28"/>
            </w:pPr>
            <w:r>
              <w:rPr>
                <w:rFonts w:ascii="Courier New" w:cs="Courier New" w:eastAsia="Courier New" w:hAnsi="Courier New"/>
                <w:color w:val="A8E6CF"/>
                <w:sz w:val="18"/>
                <w:szCs w:val="18"/>
              </w:rPr>
              <w:t xml:space="preserve">│   │   └── analytics/</w:t>
            </w:r>
          </w:p>
          <w:p>
            <w:pPr>
              <w:spacing w:after="28" w:before="28"/>
            </w:pPr>
            <w:r>
              <w:rPr>
                <w:rFonts w:ascii="Courier New" w:cs="Courier New" w:eastAsia="Courier New" w:hAnsi="Courier New"/>
                <w:color w:val="A8E6CF"/>
                <w:sz w:val="18"/>
                <w:szCs w:val="18"/>
              </w:rPr>
              <w:t xml:space="preserve">│   └── api/</w:t>
            </w:r>
          </w:p>
          <w:p>
            <w:pPr>
              <w:spacing w:after="28" w:before="28"/>
            </w:pPr>
            <w:r>
              <w:rPr>
                <w:rFonts w:ascii="Courier New" w:cs="Courier New" w:eastAsia="Courier New" w:hAnsi="Courier New"/>
                <w:color w:val="A8E6CF"/>
                <w:sz w:val="18"/>
                <w:szCs w:val="18"/>
              </w:rPr>
              <w:t xml:space="preserve">│       ├── ai/</w:t>
            </w:r>
          </w:p>
          <w:p>
            <w:pPr>
              <w:spacing w:after="28" w:before="28"/>
            </w:pPr>
            <w:r>
              <w:rPr>
                <w:rFonts w:ascii="Courier New" w:cs="Courier New" w:eastAsia="Courier New" w:hAnsi="Courier New"/>
                <w:color w:val="A8E6CF"/>
                <w:sz w:val="18"/>
                <w:szCs w:val="18"/>
              </w:rPr>
              <w:t xml:space="preserve">│       ├── lookup/</w:t>
            </w:r>
          </w:p>
          <w:p>
            <w:pPr>
              <w:spacing w:after="28" w:before="28"/>
            </w:pPr>
            <w:r>
              <w:rPr>
                <w:rFonts w:ascii="Courier New" w:cs="Courier New" w:eastAsia="Courier New" w:hAnsi="Courier New"/>
                <w:color w:val="A8E6CF"/>
                <w:sz w:val="18"/>
                <w:szCs w:val="18"/>
              </w:rPr>
              <w:t xml:space="preserve">│       ├── letters/</w:t>
            </w:r>
          </w:p>
          <w:p>
            <w:pPr>
              <w:spacing w:after="28" w:before="28"/>
            </w:pPr>
            <w:r>
              <w:rPr>
                <w:rFonts w:ascii="Courier New" w:cs="Courier New" w:eastAsia="Courier New" w:hAnsi="Courier New"/>
                <w:color w:val="A8E6CF"/>
                <w:sz w:val="18"/>
                <w:szCs w:val="18"/>
              </w:rPr>
              <w:t xml:space="preserve">│       ├── stripe/</w:t>
            </w:r>
          </w:p>
          <w:p>
            <w:pPr>
              <w:spacing w:after="28" w:before="28"/>
            </w:pPr>
            <w:r>
              <w:rPr>
                <w:rFonts w:ascii="Courier New" w:cs="Courier New" w:eastAsia="Courier New" w:hAnsi="Courier New"/>
                <w:color w:val="A8E6CF"/>
                <w:sz w:val="18"/>
                <w:szCs w:val="18"/>
              </w:rPr>
              <w:t xml:space="preserve">│       └── admin/</w:t>
            </w:r>
          </w:p>
          <w:p>
            <w:pPr>
              <w:spacing w:after="28" w:before="28"/>
            </w:pPr>
            <w:r>
              <w:rPr>
                <w:rFonts w:ascii="Courier New" w:cs="Courier New" w:eastAsia="Courier New" w:hAnsi="Courier New"/>
                <w:color w:val="A8E6CF"/>
                <w:sz w:val="18"/>
                <w:szCs w:val="18"/>
              </w:rPr>
              <w:t xml:space="preserve">├── components/</w:t>
            </w:r>
          </w:p>
          <w:p>
            <w:pPr>
              <w:spacing w:after="28" w:before="28"/>
            </w:pPr>
            <w:r>
              <w:rPr>
                <w:rFonts w:ascii="Courier New" w:cs="Courier New" w:eastAsia="Courier New" w:hAnsi="Courier New"/>
                <w:color w:val="A8E6CF"/>
                <w:sz w:val="18"/>
                <w:szCs w:val="18"/>
              </w:rPr>
              <w:t xml:space="preserve">│   ├── ui/                   ← Shadcn/ui base components</w:t>
            </w:r>
          </w:p>
          <w:p>
            <w:pPr>
              <w:spacing w:after="28" w:before="28"/>
            </w:pPr>
            <w:r>
              <w:rPr>
                <w:rFonts w:ascii="Courier New" w:cs="Courier New" w:eastAsia="Courier New" w:hAnsi="Courier New"/>
                <w:color w:val="A8E6CF"/>
                <w:sz w:val="18"/>
                <w:szCs w:val="18"/>
              </w:rPr>
              <w:t xml:space="preserve">│   ├── forms/</w:t>
            </w:r>
          </w:p>
          <w:p>
            <w:pPr>
              <w:spacing w:after="28" w:before="28"/>
            </w:pPr>
            <w:r>
              <w:rPr>
                <w:rFonts w:ascii="Courier New" w:cs="Courier New" w:eastAsia="Courier New" w:hAnsi="Courier New"/>
                <w:color w:val="A8E6CF"/>
                <w:sz w:val="18"/>
                <w:szCs w:val="18"/>
              </w:rPr>
              <w:t xml:space="preserve">│   ├── case/</w:t>
            </w:r>
          </w:p>
          <w:p>
            <w:pPr>
              <w:spacing w:after="28" w:before="28"/>
            </w:pPr>
            <w:r>
              <w:rPr>
                <w:rFonts w:ascii="Courier New" w:cs="Courier New" w:eastAsia="Courier New" w:hAnsi="Courier New"/>
                <w:color w:val="A8E6CF"/>
                <w:sz w:val="18"/>
                <w:szCs w:val="18"/>
              </w:rPr>
              <w:t xml:space="preserve">│   ├── letters/</w:t>
            </w:r>
          </w:p>
          <w:p>
            <w:pPr>
              <w:spacing w:after="28" w:before="28"/>
            </w:pPr>
            <w:r>
              <w:rPr>
                <w:rFonts w:ascii="Courier New" w:cs="Courier New" w:eastAsia="Courier New" w:hAnsi="Courier New"/>
                <w:color w:val="A8E6CF"/>
                <w:sz w:val="18"/>
                <w:szCs w:val="18"/>
              </w:rPr>
              <w:t xml:space="preserve">│   └── admin/</w:t>
            </w:r>
          </w:p>
          <w:p>
            <w:pPr>
              <w:spacing w:after="28" w:before="28"/>
            </w:pPr>
            <w:r>
              <w:rPr>
                <w:rFonts w:ascii="Courier New" w:cs="Courier New" w:eastAsia="Courier New" w:hAnsi="Courier New"/>
                <w:color w:val="A8E6CF"/>
                <w:sz w:val="18"/>
                <w:szCs w:val="18"/>
              </w:rPr>
              <w:t xml:space="preserve">├── lib/</w:t>
            </w:r>
          </w:p>
          <w:p>
            <w:pPr>
              <w:spacing w:after="28" w:before="28"/>
            </w:pPr>
            <w:r>
              <w:rPr>
                <w:rFonts w:ascii="Courier New" w:cs="Courier New" w:eastAsia="Courier New" w:hAnsi="Courier New"/>
                <w:color w:val="A8E6CF"/>
                <w:sz w:val="18"/>
                <w:szCs w:val="18"/>
              </w:rPr>
              <w:t xml:space="preserve">│   ├── supabase/</w:t>
            </w:r>
          </w:p>
          <w:p>
            <w:pPr>
              <w:spacing w:after="28" w:before="28"/>
            </w:pPr>
            <w:r>
              <w:rPr>
                <w:rFonts w:ascii="Courier New" w:cs="Courier New" w:eastAsia="Courier New" w:hAnsi="Courier New"/>
                <w:color w:val="A8E6CF"/>
                <w:sz w:val="18"/>
                <w:szCs w:val="18"/>
              </w:rPr>
              <w:t xml:space="preserve">│   ├── ai/                   ← Multi-provider abstraction layer</w:t>
            </w:r>
          </w:p>
          <w:p>
            <w:pPr>
              <w:spacing w:after="28" w:before="28"/>
            </w:pPr>
            <w:r>
              <w:rPr>
                <w:rFonts w:ascii="Courier New" w:cs="Courier New" w:eastAsia="Courier New" w:hAnsi="Courier New"/>
                <w:color w:val="A8E6CF"/>
                <w:sz w:val="18"/>
                <w:szCs w:val="18"/>
              </w:rPr>
              <w:t xml:space="preserve">│   ├── lookup/</w:t>
            </w:r>
          </w:p>
          <w:p>
            <w:pPr>
              <w:spacing w:after="28" w:before="28"/>
            </w:pPr>
            <w:r>
              <w:rPr>
                <w:rFonts w:ascii="Courier New" w:cs="Courier New" w:eastAsia="Courier New" w:hAnsi="Courier New"/>
                <w:color w:val="A8E6CF"/>
                <w:sz w:val="18"/>
                <w:szCs w:val="18"/>
              </w:rPr>
              <w:t xml:space="preserve">│   ├── letters/</w:t>
            </w:r>
          </w:p>
          <w:p>
            <w:pPr>
              <w:spacing w:after="28" w:before="28"/>
            </w:pPr>
            <w:r>
              <w:rPr>
                <w:rFonts w:ascii="Courier New" w:cs="Courier New" w:eastAsia="Courier New" w:hAnsi="Courier New"/>
                <w:color w:val="A8E6CF"/>
                <w:sz w:val="18"/>
                <w:szCs w:val="18"/>
              </w:rPr>
              <w:t xml:space="preserve">│   └── stripe/</w:t>
            </w:r>
          </w:p>
          <w:p>
            <w:pPr>
              <w:spacing w:after="28" w:before="28"/>
            </w:pPr>
            <w:r>
              <w:rPr>
                <w:rFonts w:ascii="Courier New" w:cs="Courier New" w:eastAsia="Courier New" w:hAnsi="Courier New"/>
                <w:color w:val="A8E6CF"/>
                <w:sz w:val="18"/>
                <w:szCs w:val="18"/>
              </w:rPr>
              <w:t xml:space="preserve">├── types/</w:t>
            </w:r>
          </w:p>
          <w:p>
            <w:pPr>
              <w:spacing w:after="28" w:before="28"/>
            </w:pPr>
            <w:r>
              <w:rPr>
                <w:rFonts w:ascii="Courier New" w:cs="Courier New" w:eastAsia="Courier New" w:hAnsi="Courier New"/>
                <w:color w:val="A8E6CF"/>
                <w:sz w:val="18"/>
                <w:szCs w:val="18"/>
              </w:rPr>
              <w:t xml:space="preserve">└── middleware.ts             ← Auth + admin route protection</w:t>
            </w:r>
          </w:p>
        </w:tc>
      </w:tr>
    </w:tbl>
    <w:p>
      <w:pPr>
        <w:spacing w:after="0" w:before="100"/>
      </w:pPr>
    </w:p>
    <w:p>
      <w:pPr>
        <w:spacing w:after="80" w:before="240"/>
      </w:pPr>
      <w:r>
        <w:rPr>
          <w:rFonts w:ascii="Arial" w:cs="Arial" w:eastAsia="Arial" w:hAnsi="Arial"/>
          <w:b/>
          <w:bCs/>
          <w:color w:val="0F4C5C"/>
          <w:sz w:val="26"/>
          <w:szCs w:val="26"/>
        </w:rPr>
        <w:t xml:space="preserve">Page Architecture</w:t>
      </w:r>
    </w:p>
    <w:p>
      <w:pPr>
        <w:spacing w:after="60" w:before="180"/>
      </w:pPr>
      <w:r>
        <w:rPr>
          <w:rFonts w:ascii="Arial" w:cs="Arial" w:eastAsia="Arial" w:hAnsi="Arial"/>
          <w:b/>
          <w:bCs/>
          <w:color w:val="0A7A6E"/>
          <w:sz w:val="23"/>
          <w:szCs w:val="23"/>
        </w:rPr>
        <w:t xml:space="preserve">Public Pages</w:t>
      </w:r>
    </w:p>
    <w:p>
      <w:pPr>
        <w:pStyle w:val="ListParagraph"/>
        <w:numPr>
          <w:ilvl w:val="0"/>
          <w:numId w:val="3"/>
        </w:numPr>
        <w:spacing w:after="55" w:before="55"/>
      </w:pPr>
      <w:r>
        <w:rPr>
          <w:rFonts w:ascii="Arial" w:cs="Arial" w:eastAsia="Arial" w:hAnsi="Arial"/>
          <w:color w:val="334155"/>
          <w:sz w:val="22"/>
          <w:szCs w:val="22"/>
        </w:rPr>
        <w:t xml:space="preserve">/ — Landing page: hero, features, pricing, Gumroad CTA, Coming Soon app section</w:t>
      </w:r>
    </w:p>
    <w:p>
      <w:pPr>
        <w:pStyle w:val="ListParagraph"/>
        <w:numPr>
          <w:ilvl w:val="0"/>
          <w:numId w:val="3"/>
        </w:numPr>
        <w:spacing w:after="55" w:before="55"/>
      </w:pPr>
      <w:r>
        <w:rPr>
          <w:rFonts w:ascii="Arial" w:cs="Arial" w:eastAsia="Arial" w:hAnsi="Arial"/>
          <w:color w:val="334155"/>
          <w:sz w:val="22"/>
          <w:szCs w:val="22"/>
        </w:rPr>
        <w:t xml:space="preserve">/login — Email/password + Google OAuth</w:t>
      </w:r>
    </w:p>
    <w:p>
      <w:pPr>
        <w:pStyle w:val="ListParagraph"/>
        <w:numPr>
          <w:ilvl w:val="0"/>
          <w:numId w:val="3"/>
        </w:numPr>
        <w:spacing w:after="55" w:before="55"/>
      </w:pPr>
      <w:r>
        <w:rPr>
          <w:rFonts w:ascii="Arial" w:cs="Arial" w:eastAsia="Arial" w:hAnsi="Arial"/>
          <w:color w:val="334155"/>
          <w:sz w:val="22"/>
          <w:szCs w:val="22"/>
        </w:rPr>
        <w:t xml:space="preserve">/register — Account creation with email verification</w:t>
      </w:r>
    </w:p>
    <w:p>
      <w:pPr>
        <w:pStyle w:val="ListParagraph"/>
        <w:numPr>
          <w:ilvl w:val="0"/>
          <w:numId w:val="3"/>
        </w:numPr>
        <w:spacing w:after="55" w:before="55"/>
      </w:pPr>
      <w:r>
        <w:rPr>
          <w:rFonts w:ascii="Arial" w:cs="Arial" w:eastAsia="Arial" w:hAnsi="Arial"/>
          <w:color w:val="334155"/>
          <w:sz w:val="22"/>
          <w:szCs w:val="22"/>
        </w:rPr>
        <w:t xml:space="preserve">/pricing — Plan comparison and subscription signup</w:t>
      </w:r>
    </w:p>
    <w:p>
      <w:pPr>
        <w:pStyle w:val="ListParagraph"/>
        <w:numPr>
          <w:ilvl w:val="0"/>
          <w:numId w:val="3"/>
        </w:numPr>
        <w:spacing w:after="55" w:before="55"/>
      </w:pPr>
      <w:r>
        <w:rPr>
          <w:rFonts w:ascii="Arial" w:cs="Arial" w:eastAsia="Arial" w:hAnsi="Arial"/>
          <w:color w:val="334155"/>
          <w:sz w:val="22"/>
          <w:szCs w:val="22"/>
        </w:rPr>
        <w:t xml:space="preserve">/legal/disclaimer — Full platform legal disclaimer</w:t>
      </w:r>
    </w:p>
    <w:p>
      <w:pPr>
        <w:pStyle w:val="ListParagraph"/>
        <w:numPr>
          <w:ilvl w:val="0"/>
          <w:numId w:val="3"/>
        </w:numPr>
        <w:spacing w:after="55" w:before="55"/>
      </w:pPr>
      <w:r>
        <w:rPr>
          <w:rFonts w:ascii="Arial" w:cs="Arial" w:eastAsia="Arial" w:hAnsi="Arial"/>
          <w:color w:val="334155"/>
          <w:sz w:val="22"/>
          <w:szCs w:val="22"/>
        </w:rPr>
        <w:t xml:space="preserve">/legal/privacy — Privacy policy</w:t>
      </w:r>
    </w:p>
    <w:p>
      <w:pPr>
        <w:pStyle w:val="ListParagraph"/>
        <w:numPr>
          <w:ilvl w:val="0"/>
          <w:numId w:val="3"/>
        </w:numPr>
        <w:spacing w:after="55" w:before="55"/>
      </w:pPr>
      <w:r>
        <w:rPr>
          <w:rFonts w:ascii="Arial" w:cs="Arial" w:eastAsia="Arial" w:hAnsi="Arial"/>
          <w:color w:val="334155"/>
          <w:sz w:val="22"/>
          <w:szCs w:val="22"/>
        </w:rPr>
        <w:t xml:space="preserve">/legal/terms — Terms of service</w:t>
      </w:r>
    </w:p>
    <w:p>
      <w:pPr>
        <w:spacing w:after="0" w:before="100"/>
      </w:pPr>
    </w:p>
    <w:p>
      <w:pPr>
        <w:spacing w:after="60" w:before="180"/>
      </w:pPr>
      <w:r>
        <w:rPr>
          <w:rFonts w:ascii="Arial" w:cs="Arial" w:eastAsia="Arial" w:hAnsi="Arial"/>
          <w:b/>
          <w:bCs/>
          <w:color w:val="0A7A6E"/>
          <w:sz w:val="23"/>
          <w:szCs w:val="23"/>
        </w:rPr>
        <w:t xml:space="preserve">Authenticated Dashboard Pages</w:t>
      </w:r>
    </w:p>
    <w:p>
      <w:pPr>
        <w:pStyle w:val="ListParagraph"/>
        <w:numPr>
          <w:ilvl w:val="0"/>
          <w:numId w:val="3"/>
        </w:numPr>
        <w:spacing w:after="55" w:before="55"/>
      </w:pPr>
      <w:r>
        <w:rPr>
          <w:rFonts w:ascii="Arial" w:cs="Arial" w:eastAsia="Arial" w:hAnsi="Arial"/>
          <w:color w:val="334155"/>
          <w:sz w:val="22"/>
          <w:szCs w:val="22"/>
        </w:rPr>
        <w:t xml:space="preserve">/dashboard — Overview: active cases, recent calls, total documented claim value, action items</w:t>
      </w:r>
    </w:p>
    <w:p>
      <w:pPr>
        <w:pStyle w:val="ListParagraph"/>
        <w:numPr>
          <w:ilvl w:val="0"/>
          <w:numId w:val="3"/>
        </w:numPr>
        <w:spacing w:after="55" w:before="55"/>
      </w:pPr>
      <w:r>
        <w:rPr>
          <w:rFonts w:ascii="Arial" w:cs="Arial" w:eastAsia="Arial" w:hAnsi="Arial"/>
          <w:color w:val="334155"/>
          <w:sz w:val="22"/>
          <w:szCs w:val="22"/>
        </w:rPr>
        <w:t xml:space="preserve">/dashboard/cases — All user cases: status, claim value, last activity</w:t>
      </w:r>
    </w:p>
    <w:p>
      <w:pPr>
        <w:pStyle w:val="ListParagraph"/>
        <w:numPr>
          <w:ilvl w:val="0"/>
          <w:numId w:val="3"/>
        </w:numPr>
        <w:spacing w:after="55" w:before="55"/>
      </w:pPr>
      <w:r>
        <w:rPr>
          <w:rFonts w:ascii="Arial" w:cs="Arial" w:eastAsia="Arial" w:hAnsi="Arial"/>
          <w:color w:val="334155"/>
          <w:sz w:val="22"/>
          <w:szCs w:val="22"/>
        </w:rPr>
        <w:t xml:space="preserve">/dashboard/cases/[id] — Case detail: calls, letters, evidence, timeline, action buttons</w:t>
      </w:r>
    </w:p>
    <w:p>
      <w:pPr>
        <w:pStyle w:val="ListParagraph"/>
        <w:numPr>
          <w:ilvl w:val="0"/>
          <w:numId w:val="3"/>
        </w:numPr>
        <w:spacing w:after="55" w:before="55"/>
      </w:pPr>
      <w:r>
        <w:rPr>
          <w:rFonts w:ascii="Arial" w:cs="Arial" w:eastAsia="Arial" w:hAnsi="Arial"/>
          <w:color w:val="334155"/>
          <w:sz w:val="22"/>
          <w:szCs w:val="22"/>
        </w:rPr>
        <w:t xml:space="preserve">/dashboard/calls/new — Log a new call entry (linked to a case)</w:t>
      </w:r>
    </w:p>
    <w:p>
      <w:pPr>
        <w:pStyle w:val="ListParagraph"/>
        <w:numPr>
          <w:ilvl w:val="0"/>
          <w:numId w:val="3"/>
        </w:numPr>
        <w:spacing w:after="55" w:before="55"/>
      </w:pPr>
      <w:r>
        <w:rPr>
          <w:rFonts w:ascii="Arial" w:cs="Arial" w:eastAsia="Arial" w:hAnsi="Arial"/>
          <w:color w:val="334155"/>
          <w:sz w:val="22"/>
          <w:szCs w:val="22"/>
        </w:rPr>
        <w:t xml:space="preserve">/dashboard/lookup — Phone number reverse lookup + registered agent tool</w:t>
      </w:r>
    </w:p>
    <w:p>
      <w:pPr>
        <w:pStyle w:val="ListParagraph"/>
        <w:numPr>
          <w:ilvl w:val="0"/>
          <w:numId w:val="3"/>
        </w:numPr>
        <w:spacing w:after="55" w:before="55"/>
      </w:pPr>
      <w:r>
        <w:rPr>
          <w:rFonts w:ascii="Arial" w:cs="Arial" w:eastAsia="Arial" w:hAnsi="Arial"/>
          <w:color w:val="334155"/>
          <w:sz w:val="22"/>
          <w:szCs w:val="22"/>
        </w:rPr>
        <w:t xml:space="preserve">/dashboard/letters/[caseId] — Demand letter generator with inline editor and export</w:t>
      </w:r>
    </w:p>
    <w:p>
      <w:pPr>
        <w:pStyle w:val="ListParagraph"/>
        <w:numPr>
          <w:ilvl w:val="0"/>
          <w:numId w:val="3"/>
        </w:numPr>
        <w:spacing w:after="55" w:before="55"/>
      </w:pPr>
      <w:r>
        <w:rPr>
          <w:rFonts w:ascii="Arial" w:cs="Arial" w:eastAsia="Arial" w:hAnsi="Arial"/>
          <w:color w:val="334155"/>
          <w:sz w:val="22"/>
          <w:szCs w:val="22"/>
        </w:rPr>
        <w:t xml:space="preserve">/dashboard/evidence/[caseId] — Upload, tag, view, and manage evidence files</w:t>
      </w:r>
    </w:p>
    <w:p>
      <w:pPr>
        <w:pStyle w:val="ListParagraph"/>
        <w:numPr>
          <w:ilvl w:val="0"/>
          <w:numId w:val="3"/>
        </w:numPr>
        <w:spacing w:after="55" w:before="55"/>
      </w:pPr>
      <w:r>
        <w:rPr>
          <w:rFonts w:ascii="Arial" w:cs="Arial" w:eastAsia="Arial" w:hAnsi="Arial"/>
          <w:color w:val="334155"/>
          <w:sz w:val="22"/>
          <w:szCs w:val="22"/>
        </w:rPr>
        <w:t xml:space="preserve">/dashboard/calculator — Standalone TCPA violation and claim value calculator</w:t>
      </w:r>
    </w:p>
    <w:p>
      <w:pPr>
        <w:pStyle w:val="ListParagraph"/>
        <w:numPr>
          <w:ilvl w:val="0"/>
          <w:numId w:val="3"/>
        </w:numPr>
        <w:spacing w:after="55" w:before="55"/>
      </w:pPr>
      <w:r>
        <w:rPr>
          <w:rFonts w:ascii="Arial" w:cs="Arial" w:eastAsia="Arial" w:hAnsi="Arial"/>
          <w:color w:val="334155"/>
          <w:sz w:val="22"/>
          <w:szCs w:val="22"/>
        </w:rPr>
        <w:t xml:space="preserve">/dashboard/guides — TCPA rights guide, FTC/FCC filing guide, state law reference, statute of limitations</w:t>
      </w:r>
    </w:p>
    <w:p>
      <w:pPr>
        <w:pStyle w:val="ListParagraph"/>
        <w:numPr>
          <w:ilvl w:val="0"/>
          <w:numId w:val="3"/>
        </w:numPr>
        <w:spacing w:after="55" w:before="55"/>
      </w:pPr>
      <w:r>
        <w:rPr>
          <w:rFonts w:ascii="Arial" w:cs="Arial" w:eastAsia="Arial" w:hAnsi="Arial"/>
          <w:color w:val="334155"/>
          <w:sz w:val="22"/>
          <w:szCs w:val="22"/>
        </w:rPr>
        <w:t xml:space="preserve">/dashboard/referral — Attorney referral eligibility check and case submission</w:t>
      </w:r>
    </w:p>
    <w:p>
      <w:pPr>
        <w:pStyle w:val="ListParagraph"/>
        <w:numPr>
          <w:ilvl w:val="0"/>
          <w:numId w:val="3"/>
        </w:numPr>
        <w:spacing w:after="55" w:before="55"/>
      </w:pPr>
      <w:r>
        <w:rPr>
          <w:rFonts w:ascii="Arial" w:cs="Arial" w:eastAsia="Arial" w:hAnsi="Arial"/>
          <w:color w:val="334155"/>
          <w:sz w:val="22"/>
          <w:szCs w:val="22"/>
        </w:rPr>
        <w:t xml:space="preserve">/dashboard/settings — Profile, AI provider config, notifications, billing, account management</w:t>
      </w:r>
    </w:p>
    <w:p>
      <w:pPr>
        <w:spacing w:after="0" w:before="100"/>
      </w:pPr>
    </w:p>
    <w:p>
      <w:r>
        <w:br w:type="page"/>
      </w:r>
    </w:p>
    <w:p>
      <w:pPr>
        <w:spacing w:after="120" w:before="360"/>
      </w:pPr>
      <w:r>
        <w:rPr>
          <w:rFonts w:ascii="Arial" w:cs="Arial" w:eastAsia="Arial" w:hAnsi="Arial"/>
          <w:b/>
          <w:bCs/>
          <w:color w:val="0D1B2A"/>
          <w:sz w:val="36"/>
          <w:szCs w:val="36"/>
        </w:rPr>
        <w:t xml:space="preserve">SECTION 4 — FEATURE SPECIFICATIONS</w:t>
      </w:r>
    </w:p>
    <w:p>
      <w:pPr>
        <w:pBdr>
          <w:bottom w:val="single" w:color="C9A84C" w:sz="6" w:space="1"/>
        </w:pBdr>
        <w:spacing w:after="160" w:before="160"/>
      </w:pPr>
    </w:p>
    <w:p>
      <w:pPr>
        <w:spacing w:after="80" w:before="240"/>
      </w:pPr>
      <w:r>
        <w:rPr>
          <w:rFonts w:ascii="Arial" w:cs="Arial" w:eastAsia="Arial" w:hAnsi="Arial"/>
          <w:b/>
          <w:bCs/>
          <w:color w:val="0F4C5C"/>
          <w:sz w:val="26"/>
          <w:szCs w:val="26"/>
        </w:rPr>
        <w:t xml:space="preserve">MODULE 1 — Case Management</w:t>
      </w:r>
    </w:p>
    <w:p>
      <w:pPr>
        <w:spacing w:after="80" w:before="80"/>
      </w:pPr>
      <w:r>
        <w:rPr>
          <w:rFonts w:ascii="Arial" w:cs="Arial" w:eastAsia="Arial" w:hAnsi="Arial"/>
          <w:color w:val="334155"/>
          <w:sz w:val="22"/>
          <w:szCs w:val="22"/>
        </w:rPr>
        <w:t xml:space="preserve">A Case is the primary data container. Each user can have multiple Cases. A Case holds all calls, documents, lookups, letters, and evidence files related to one calling company or phone number cluster.</w:t>
      </w:r>
    </w:p>
    <w:p>
      <w:pPr>
        <w:spacing w:after="0" w:before="100"/>
      </w:pPr>
    </w:p>
    <w:p>
      <w:pPr>
        <w:spacing w:after="80" w:before="80"/>
      </w:pPr>
      <w:r>
        <w:rPr>
          <w:rFonts w:ascii="Arial" w:cs="Arial" w:eastAsia="Arial" w:hAnsi="Arial"/>
          <w:b/>
          <w:bCs/>
          <w:color w:val="0D1B2A"/>
          <w:sz w:val="22"/>
          <w:szCs w:val="22"/>
        </w:rPr>
        <w:t xml:space="preserve">Case Fields:</w:t>
      </w:r>
    </w:p>
    <w:p>
      <w:pPr>
        <w:pStyle w:val="ListParagraph"/>
        <w:numPr>
          <w:ilvl w:val="0"/>
          <w:numId w:val="3"/>
        </w:numPr>
        <w:spacing w:after="55" w:before="55"/>
      </w:pPr>
      <w:r>
        <w:rPr>
          <w:rFonts w:ascii="Arial" w:cs="Arial" w:eastAsia="Arial" w:hAnsi="Arial"/>
          <w:color w:val="334155"/>
          <w:sz w:val="22"/>
          <w:szCs w:val="22"/>
        </w:rPr>
        <w:t xml:space="preserve">Case Name — user-defined (e.g., 'Extended Warranty Robocallers')</w:t>
      </w:r>
    </w:p>
    <w:p>
      <w:pPr>
        <w:pStyle w:val="ListParagraph"/>
        <w:numPr>
          <w:ilvl w:val="0"/>
          <w:numId w:val="3"/>
        </w:numPr>
        <w:spacing w:after="55" w:before="55"/>
      </w:pPr>
      <w:r>
        <w:rPr>
          <w:rFonts w:ascii="Arial" w:cs="Arial" w:eastAsia="Arial" w:hAnsi="Arial"/>
          <w:color w:val="334155"/>
          <w:sz w:val="22"/>
          <w:szCs w:val="22"/>
        </w:rPr>
        <w:t xml:space="preserve">Status — Active / Demand Sent / Settled / In Court / Closed</w:t>
      </w:r>
    </w:p>
    <w:p>
      <w:pPr>
        <w:pStyle w:val="ListParagraph"/>
        <w:numPr>
          <w:ilvl w:val="0"/>
          <w:numId w:val="3"/>
        </w:numPr>
        <w:spacing w:after="55" w:before="55"/>
      </w:pPr>
      <w:r>
        <w:rPr>
          <w:rFonts w:ascii="Arial" w:cs="Arial" w:eastAsia="Arial" w:hAnsi="Arial"/>
          <w:color w:val="334155"/>
          <w:sz w:val="22"/>
          <w:szCs w:val="22"/>
        </w:rPr>
        <w:t xml:space="preserve">Caller Phone Number(s) — multiple numbers linkable to one case</w:t>
      </w:r>
    </w:p>
    <w:p>
      <w:pPr>
        <w:pStyle w:val="ListParagraph"/>
        <w:numPr>
          <w:ilvl w:val="0"/>
          <w:numId w:val="3"/>
        </w:numPr>
        <w:spacing w:after="55" w:before="55"/>
      </w:pPr>
      <w:r>
        <w:rPr>
          <w:rFonts w:ascii="Arial" w:cs="Arial" w:eastAsia="Arial" w:hAnsi="Arial"/>
          <w:color w:val="334155"/>
          <w:sz w:val="22"/>
          <w:szCs w:val="22"/>
        </w:rPr>
        <w:t xml:space="preserve">Company Name — from lookup or manual entry</w:t>
      </w:r>
    </w:p>
    <w:p>
      <w:pPr>
        <w:pStyle w:val="ListParagraph"/>
        <w:numPr>
          <w:ilvl w:val="0"/>
          <w:numId w:val="3"/>
        </w:numPr>
        <w:spacing w:after="55" w:before="55"/>
      </w:pPr>
      <w:r>
        <w:rPr>
          <w:rFonts w:ascii="Arial" w:cs="Arial" w:eastAsia="Arial" w:hAnsi="Arial"/>
          <w:color w:val="334155"/>
          <w:sz w:val="22"/>
          <w:szCs w:val="22"/>
        </w:rPr>
        <w:t xml:space="preserve">Registered Agent — name and address from lookup or manual entry</w:t>
      </w:r>
    </w:p>
    <w:p>
      <w:pPr>
        <w:pStyle w:val="ListParagraph"/>
        <w:numPr>
          <w:ilvl w:val="0"/>
          <w:numId w:val="3"/>
        </w:numPr>
        <w:spacing w:after="55" w:before="55"/>
      </w:pPr>
      <w:r>
        <w:rPr>
          <w:rFonts w:ascii="Arial" w:cs="Arial" w:eastAsia="Arial" w:hAnsi="Arial"/>
          <w:color w:val="334155"/>
          <w:sz w:val="22"/>
          <w:szCs w:val="22"/>
        </w:rPr>
        <w:t xml:space="preserve">DNC Registration Date — user-input; system flags if calls preceded the 31-day grace period</w:t>
      </w:r>
    </w:p>
    <w:p>
      <w:pPr>
        <w:pStyle w:val="ListParagraph"/>
        <w:numPr>
          <w:ilvl w:val="0"/>
          <w:numId w:val="3"/>
        </w:numPr>
        <w:spacing w:after="55" w:before="55"/>
      </w:pPr>
      <w:r>
        <w:rPr>
          <w:rFonts w:ascii="Arial" w:cs="Arial" w:eastAsia="Arial" w:hAnsi="Arial"/>
          <w:color w:val="334155"/>
          <w:sz w:val="22"/>
          <w:szCs w:val="22"/>
        </w:rPr>
        <w:t xml:space="preserve">Total Calls Logged — auto-counted from call records</w:t>
      </w:r>
    </w:p>
    <w:p>
      <w:pPr>
        <w:pStyle w:val="ListParagraph"/>
        <w:numPr>
          <w:ilvl w:val="0"/>
          <w:numId w:val="3"/>
        </w:numPr>
        <w:spacing w:after="55" w:before="55"/>
      </w:pPr>
      <w:r>
        <w:rPr>
          <w:rFonts w:ascii="Arial" w:cs="Arial" w:eastAsia="Arial" w:hAnsi="Arial"/>
          <w:color w:val="334155"/>
          <w:sz w:val="22"/>
          <w:szCs w:val="22"/>
        </w:rPr>
        <w:t xml:space="preserve">Minimum Claim Value — auto-calculated ($500 x call count)</w:t>
      </w:r>
    </w:p>
    <w:p>
      <w:pPr>
        <w:pStyle w:val="ListParagraph"/>
        <w:numPr>
          <w:ilvl w:val="0"/>
          <w:numId w:val="3"/>
        </w:numPr>
        <w:spacing w:after="55" w:before="55"/>
      </w:pPr>
      <w:r>
        <w:rPr>
          <w:rFonts w:ascii="Arial" w:cs="Arial" w:eastAsia="Arial" w:hAnsi="Arial"/>
          <w:color w:val="334155"/>
          <w:sz w:val="22"/>
          <w:szCs w:val="22"/>
        </w:rPr>
        <w:t xml:space="preserve">Maximum Claim Value — auto-calculated ($1,500 x call count)</w:t>
      </w:r>
    </w:p>
    <w:p>
      <w:pPr>
        <w:pStyle w:val="ListParagraph"/>
        <w:numPr>
          <w:ilvl w:val="0"/>
          <w:numId w:val="3"/>
        </w:numPr>
        <w:spacing w:after="55" w:before="55"/>
      </w:pPr>
      <w:r>
        <w:rPr>
          <w:rFonts w:ascii="Arial" w:cs="Arial" w:eastAsia="Arial" w:hAnsi="Arial"/>
          <w:color w:val="334155"/>
          <w:sz w:val="22"/>
          <w:szCs w:val="22"/>
        </w:rPr>
        <w:t xml:space="preserve">FTC Complaint Number — manual entry after filing</w:t>
      </w:r>
    </w:p>
    <w:p>
      <w:pPr>
        <w:pStyle w:val="ListParagraph"/>
        <w:numPr>
          <w:ilvl w:val="0"/>
          <w:numId w:val="3"/>
        </w:numPr>
        <w:spacing w:after="55" w:before="55"/>
      </w:pPr>
      <w:r>
        <w:rPr>
          <w:rFonts w:ascii="Arial" w:cs="Arial" w:eastAsia="Arial" w:hAnsi="Arial"/>
          <w:color w:val="334155"/>
          <w:sz w:val="22"/>
          <w:szCs w:val="22"/>
        </w:rPr>
        <w:t xml:space="preserve">FCC Complaint Number — manual entry after filing</w:t>
      </w:r>
    </w:p>
    <w:p>
      <w:pPr>
        <w:pStyle w:val="ListParagraph"/>
        <w:numPr>
          <w:ilvl w:val="0"/>
          <w:numId w:val="3"/>
        </w:numPr>
        <w:spacing w:after="55" w:before="55"/>
      </w:pPr>
      <w:r>
        <w:rPr>
          <w:rFonts w:ascii="Arial" w:cs="Arial" w:eastAsia="Arial" w:hAnsi="Arial"/>
          <w:color w:val="334155"/>
          <w:sz w:val="22"/>
          <w:szCs w:val="22"/>
        </w:rPr>
        <w:t xml:space="preserve">Notes — free-form case notes field</w:t>
      </w:r>
    </w:p>
    <w:p>
      <w:pPr>
        <w:pStyle w:val="ListParagraph"/>
        <w:numPr>
          <w:ilvl w:val="0"/>
          <w:numId w:val="3"/>
        </w:numPr>
        <w:spacing w:after="55" w:before="55"/>
      </w:pPr>
      <w:r>
        <w:rPr>
          <w:rFonts w:ascii="Arial" w:cs="Arial" w:eastAsia="Arial" w:hAnsi="Arial"/>
          <w:color w:val="334155"/>
          <w:sz w:val="22"/>
          <w:szCs w:val="22"/>
        </w:rPr>
        <w:t xml:space="preserve">Created date and last updated date</w:t>
      </w:r>
    </w:p>
    <w:p>
      <w:pPr>
        <w:spacing w:after="0" w:before="100"/>
      </w:pPr>
    </w:p>
    <w:p>
      <w:pPr>
        <w:spacing w:after="80" w:before="240"/>
      </w:pPr>
      <w:r>
        <w:rPr>
          <w:rFonts w:ascii="Arial" w:cs="Arial" w:eastAsia="Arial" w:hAnsi="Arial"/>
          <w:b/>
          <w:bCs/>
          <w:color w:val="0F4C5C"/>
          <w:sz w:val="26"/>
          <w:szCs w:val="26"/>
        </w:rPr>
        <w:t xml:space="preserve">MODULE 2 — Call Logger</w:t>
      </w:r>
    </w:p>
    <w:p>
      <w:pPr>
        <w:spacing w:after="80" w:before="80"/>
      </w:pPr>
      <w:r>
        <w:rPr>
          <w:rFonts w:ascii="Arial" w:cs="Arial" w:eastAsia="Arial" w:hAnsi="Arial"/>
          <w:b/>
          <w:bCs/>
          <w:color w:val="0D1B2A"/>
          <w:sz w:val="22"/>
          <w:szCs w:val="22"/>
        </w:rPr>
        <w:t xml:space="preserve">Call Entry Fields:</w:t>
      </w:r>
    </w:p>
    <w:p>
      <w:pPr>
        <w:pStyle w:val="ListParagraph"/>
        <w:numPr>
          <w:ilvl w:val="0"/>
          <w:numId w:val="3"/>
        </w:numPr>
        <w:spacing w:after="55" w:before="55"/>
      </w:pPr>
      <w:r>
        <w:rPr>
          <w:rFonts w:ascii="Arial" w:cs="Arial" w:eastAsia="Arial" w:hAnsi="Arial"/>
          <w:color w:val="334155"/>
          <w:sz w:val="22"/>
          <w:szCs w:val="22"/>
        </w:rPr>
        <w:t xml:space="preserve">Date and time of call</w:t>
      </w:r>
    </w:p>
    <w:p>
      <w:pPr>
        <w:pStyle w:val="ListParagraph"/>
        <w:numPr>
          <w:ilvl w:val="0"/>
          <w:numId w:val="3"/>
        </w:numPr>
        <w:spacing w:after="55" w:before="55"/>
      </w:pPr>
      <w:r>
        <w:rPr>
          <w:rFonts w:ascii="Arial" w:cs="Arial" w:eastAsia="Arial" w:hAnsi="Arial"/>
          <w:color w:val="334155"/>
          <w:sz w:val="22"/>
          <w:szCs w:val="22"/>
        </w:rPr>
        <w:t xml:space="preserve">Caller phone number</w:t>
      </w:r>
    </w:p>
    <w:p>
      <w:pPr>
        <w:pStyle w:val="ListParagraph"/>
        <w:numPr>
          <w:ilvl w:val="0"/>
          <w:numId w:val="3"/>
        </w:numPr>
        <w:spacing w:after="55" w:before="55"/>
      </w:pPr>
      <w:r>
        <w:rPr>
          <w:rFonts w:ascii="Arial" w:cs="Arial" w:eastAsia="Arial" w:hAnsi="Arial"/>
          <w:color w:val="334155"/>
          <w:sz w:val="22"/>
          <w:szCs w:val="22"/>
        </w:rPr>
        <w:t xml:space="preserve">Caller ID name as displayed on device</w:t>
      </w:r>
    </w:p>
    <w:p>
      <w:pPr>
        <w:pStyle w:val="ListParagraph"/>
        <w:numPr>
          <w:ilvl w:val="0"/>
          <w:numId w:val="3"/>
        </w:numPr>
        <w:spacing w:after="55" w:before="55"/>
      </w:pPr>
      <w:r>
        <w:rPr>
          <w:rFonts w:ascii="Arial" w:cs="Arial" w:eastAsia="Arial" w:hAnsi="Arial"/>
          <w:color w:val="334155"/>
          <w:sz w:val="22"/>
          <w:szCs w:val="22"/>
        </w:rPr>
        <w:t xml:space="preserve">Call type — Prerecorded / Live Agent / Abandoned / Text / Voicemail-Only (dropdown)</w:t>
      </w:r>
    </w:p>
    <w:p>
      <w:pPr>
        <w:pStyle w:val="ListParagraph"/>
        <w:numPr>
          <w:ilvl w:val="0"/>
          <w:numId w:val="3"/>
        </w:numPr>
        <w:spacing w:after="55" w:before="55"/>
      </w:pPr>
      <w:r>
        <w:rPr>
          <w:rFonts w:ascii="Arial" w:cs="Arial" w:eastAsia="Arial" w:hAnsi="Arial"/>
          <w:color w:val="334155"/>
          <w:sz w:val="22"/>
          <w:szCs w:val="22"/>
        </w:rPr>
        <w:t xml:space="preserve">Duration in seconds</w:t>
      </w:r>
    </w:p>
    <w:p>
      <w:pPr>
        <w:pStyle w:val="ListParagraph"/>
        <w:numPr>
          <w:ilvl w:val="0"/>
          <w:numId w:val="3"/>
        </w:numPr>
        <w:spacing w:after="55" w:before="55"/>
      </w:pPr>
      <w:r>
        <w:rPr>
          <w:rFonts w:ascii="Arial" w:cs="Arial" w:eastAsia="Arial" w:hAnsi="Arial"/>
          <w:color w:val="334155"/>
          <w:sz w:val="22"/>
          <w:szCs w:val="22"/>
        </w:rPr>
        <w:t xml:space="preserve">Voicemail left — Yes/No</w:t>
      </w:r>
    </w:p>
    <w:p>
      <w:pPr>
        <w:pStyle w:val="ListParagraph"/>
        <w:numPr>
          <w:ilvl w:val="0"/>
          <w:numId w:val="3"/>
        </w:numPr>
        <w:spacing w:after="55" w:before="55"/>
      </w:pPr>
      <w:r>
        <w:rPr>
          <w:rFonts w:ascii="Arial" w:cs="Arial" w:eastAsia="Arial" w:hAnsi="Arial"/>
          <w:color w:val="334155"/>
          <w:sz w:val="22"/>
          <w:szCs w:val="22"/>
        </w:rPr>
        <w:t xml:space="preserve">Voicemail transcript — user-entered or AI-transcribed if audio uploaded</w:t>
      </w:r>
    </w:p>
    <w:p>
      <w:pPr>
        <w:pStyle w:val="ListParagraph"/>
        <w:numPr>
          <w:ilvl w:val="0"/>
          <w:numId w:val="3"/>
        </w:numPr>
        <w:spacing w:after="55" w:before="55"/>
      </w:pPr>
      <w:r>
        <w:rPr>
          <w:rFonts w:ascii="Arial" w:cs="Arial" w:eastAsia="Arial" w:hAnsi="Arial"/>
          <w:color w:val="334155"/>
          <w:sz w:val="22"/>
          <w:szCs w:val="22"/>
        </w:rPr>
        <w:t xml:space="preserve">Call content notes — what was said, company mentioned, script described</w:t>
      </w:r>
    </w:p>
    <w:p>
      <w:pPr>
        <w:pStyle w:val="ListParagraph"/>
        <w:numPr>
          <w:ilvl w:val="0"/>
          <w:numId w:val="3"/>
        </w:numPr>
        <w:spacing w:after="55" w:before="55"/>
      </w:pPr>
      <w:r>
        <w:rPr>
          <w:rFonts w:ascii="Arial" w:cs="Arial" w:eastAsia="Arial" w:hAnsi="Arial"/>
          <w:color w:val="334155"/>
          <w:sz w:val="22"/>
          <w:szCs w:val="22"/>
        </w:rPr>
        <w:t xml:space="preserve">Evidence file linked from vault — screenshot or recording for this specific call</w:t>
      </w:r>
    </w:p>
    <w:p>
      <w:pPr>
        <w:pStyle w:val="ListParagraph"/>
        <w:numPr>
          <w:ilvl w:val="0"/>
          <w:numId w:val="3"/>
        </w:numPr>
        <w:spacing w:after="55" w:before="55"/>
      </w:pPr>
      <w:r>
        <w:rPr>
          <w:rFonts w:ascii="Arial" w:cs="Arial" w:eastAsia="Arial" w:hAnsi="Arial"/>
          <w:color w:val="334155"/>
          <w:sz w:val="22"/>
          <w:szCs w:val="22"/>
        </w:rPr>
        <w:t xml:space="preserve">DNC grace period flag — auto-flagged if call was within 31 days of DNC registration</w:t>
      </w:r>
    </w:p>
    <w:p>
      <w:pPr>
        <w:spacing w:after="0" w:before="100"/>
      </w:pPr>
    </w:p>
    <w:p>
      <w:pPr>
        <w:spacing w:after="80" w:before="240"/>
      </w:pPr>
      <w:r>
        <w:rPr>
          <w:rFonts w:ascii="Arial" w:cs="Arial" w:eastAsia="Arial" w:hAnsi="Arial"/>
          <w:b/>
          <w:bCs/>
          <w:color w:val="0F4C5C"/>
          <w:sz w:val="26"/>
          <w:szCs w:val="26"/>
        </w:rPr>
        <w:t xml:space="preserve">MODULE 3 — Caller ID &amp; Registered Agent Lookup</w:t>
      </w:r>
    </w:p>
    <w:p>
      <w:pPr>
        <w:spacing w:after="80" w:before="80"/>
      </w:pPr>
      <w:r>
        <w:rPr>
          <w:rFonts w:ascii="Arial" w:cs="Arial" w:eastAsia="Arial" w:hAnsi="Arial"/>
          <w:b/>
          <w:bCs/>
          <w:color w:val="0D1B2A"/>
          <w:sz w:val="22"/>
          <w:szCs w:val="22"/>
        </w:rPr>
        <w:t xml:space="preserve">Lookup Flow:</w:t>
      </w:r>
    </w:p>
    <w:p>
      <w:pPr>
        <w:pStyle w:val="ListParagraph"/>
        <w:numPr>
          <w:ilvl w:val="0"/>
          <w:numId w:val="2"/>
        </w:numPr>
        <w:spacing w:after="60" w:before="60"/>
      </w:pPr>
      <w:r>
        <w:rPr>
          <w:rFonts w:ascii="Arial" w:cs="Arial" w:eastAsia="Arial" w:hAnsi="Arial"/>
          <w:color w:val="334155"/>
          <w:sz w:val="22"/>
          <w:szCs w:val="22"/>
        </w:rPr>
        <w:t xml:space="preserve">User submits phone number</w:t>
      </w:r>
    </w:p>
    <w:p>
      <w:pPr>
        <w:pStyle w:val="ListParagraph"/>
        <w:numPr>
          <w:ilvl w:val="0"/>
          <w:numId w:val="2"/>
        </w:numPr>
        <w:spacing w:after="60" w:before="60"/>
      </w:pPr>
      <w:r>
        <w:rPr>
          <w:rFonts w:ascii="Arial" w:cs="Arial" w:eastAsia="Arial" w:hAnsi="Arial"/>
          <w:color w:val="334155"/>
          <w:sz w:val="22"/>
          <w:szCs w:val="22"/>
        </w:rPr>
        <w:t xml:space="preserve">System calls Trestle Reverse Phone API — returns registered name, address, line type, carrier, prepaid flag</w:t>
      </w:r>
    </w:p>
    <w:p>
      <w:pPr>
        <w:pStyle w:val="ListParagraph"/>
        <w:numPr>
          <w:ilvl w:val="0"/>
          <w:numId w:val="2"/>
        </w:numPr>
        <w:spacing w:after="60" w:before="60"/>
      </w:pPr>
      <w:r>
        <w:rPr>
          <w:rFonts w:ascii="Arial" w:cs="Arial" w:eastAsia="Arial" w:hAnsi="Arial"/>
          <w:color w:val="334155"/>
          <w:sz w:val="22"/>
          <w:szCs w:val="22"/>
        </w:rPr>
        <w:t xml:space="preserve">AI layer analyzes the result: identifies business name, type, industry, known spam campaign indicators</w:t>
      </w:r>
    </w:p>
    <w:p>
      <w:pPr>
        <w:pStyle w:val="ListParagraph"/>
        <w:numPr>
          <w:ilvl w:val="0"/>
          <w:numId w:val="2"/>
        </w:numPr>
        <w:spacing w:after="60" w:before="60"/>
      </w:pPr>
      <w:r>
        <w:rPr>
          <w:rFonts w:ascii="Arial" w:cs="Arial" w:eastAsia="Arial" w:hAnsi="Arial"/>
          <w:color w:val="334155"/>
          <w:sz w:val="22"/>
          <w:szCs w:val="22"/>
        </w:rPr>
        <w:t xml:space="preserve">System generates recommended Secretary of State search URL based on business name and identified state</w:t>
      </w:r>
    </w:p>
    <w:p>
      <w:pPr>
        <w:pStyle w:val="ListParagraph"/>
        <w:numPr>
          <w:ilvl w:val="0"/>
          <w:numId w:val="2"/>
        </w:numPr>
        <w:spacing w:after="60" w:before="60"/>
      </w:pPr>
      <w:r>
        <w:rPr>
          <w:rFonts w:ascii="Arial" w:cs="Arial" w:eastAsia="Arial" w:hAnsi="Arial"/>
          <w:color w:val="334155"/>
          <w:sz w:val="22"/>
          <w:szCs w:val="22"/>
        </w:rPr>
        <w:t xml:space="preserve">User is presented with: caller identity summary, SOS search link, registered agent fields to confirm or fill in</w:t>
      </w:r>
    </w:p>
    <w:p>
      <w:pPr>
        <w:pStyle w:val="ListParagraph"/>
        <w:numPr>
          <w:ilvl w:val="0"/>
          <w:numId w:val="2"/>
        </w:numPr>
        <w:spacing w:after="60" w:before="60"/>
      </w:pPr>
      <w:r>
        <w:rPr>
          <w:rFonts w:ascii="Arial" w:cs="Arial" w:eastAsia="Arial" w:hAnsi="Arial"/>
          <w:color w:val="334155"/>
          <w:sz w:val="22"/>
          <w:szCs w:val="22"/>
        </w:rPr>
        <w:t xml:space="preserve">User confirms registered agent — saved to case record for use in demand letter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EFF6F5"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SPOOFED NUMBERS</w:t>
            </w:r>
          </w:p>
          <w:p>
            <w:pPr>
              <w:spacing w:after="0" w:before="0"/>
            </w:pPr>
            <w:r>
              <w:rPr>
                <w:rFonts w:ascii="Arial" w:cs="Arial" w:eastAsia="Arial" w:hAnsi="Arial"/>
                <w:color w:val="334155"/>
                <w:sz w:val="21"/>
                <w:szCs w:val="21"/>
              </w:rPr>
              <w:t xml:space="preserve">When Trestle returns a VOIP, prepaid, or unregistered result, the app flags it as potentially spoofed. It presents alternative options: AI-assisted company search, FTC complaint filing guidance (triggers government investigation), and carrier records request instructions.</w:t>
            </w:r>
          </w:p>
        </w:tc>
      </w:tr>
    </w:tbl>
    <w:p>
      <w:pPr>
        <w:spacing w:after="0" w:before="100"/>
      </w:pPr>
    </w:p>
    <w:p>
      <w:pPr>
        <w:spacing w:after="80" w:before="240"/>
      </w:pPr>
      <w:r>
        <w:rPr>
          <w:rFonts w:ascii="Arial" w:cs="Arial" w:eastAsia="Arial" w:hAnsi="Arial"/>
          <w:b/>
          <w:bCs/>
          <w:color w:val="0F4C5C"/>
          <w:sz w:val="26"/>
          <w:szCs w:val="26"/>
        </w:rPr>
        <w:t xml:space="preserve">MODULE 4 — Violation Calculator</w:t>
      </w:r>
    </w:p>
    <w:p>
      <w:pPr>
        <w:spacing w:after="80" w:before="80"/>
      </w:pPr>
      <w:r>
        <w:rPr>
          <w:rFonts w:ascii="Arial" w:cs="Arial" w:eastAsia="Arial" w:hAnsi="Arial"/>
          <w:b/>
          <w:bCs/>
          <w:color w:val="0D1B2A"/>
          <w:sz w:val="22"/>
          <w:szCs w:val="22"/>
        </w:rPr>
        <w:t xml:space="preserve">Calculator Outputs:</w:t>
      </w:r>
    </w:p>
    <w:p>
      <w:pPr>
        <w:pStyle w:val="ListParagraph"/>
        <w:numPr>
          <w:ilvl w:val="0"/>
          <w:numId w:val="3"/>
        </w:numPr>
        <w:spacing w:after="55" w:before="55"/>
      </w:pPr>
      <w:r>
        <w:rPr>
          <w:rFonts w:ascii="Arial" w:cs="Arial" w:eastAsia="Arial" w:hAnsi="Arial"/>
          <w:color w:val="334155"/>
          <w:sz w:val="22"/>
          <w:szCs w:val="22"/>
        </w:rPr>
        <w:t xml:space="preserve">Total documented calls</w:t>
      </w:r>
    </w:p>
    <w:p>
      <w:pPr>
        <w:pStyle w:val="ListParagraph"/>
        <w:numPr>
          <w:ilvl w:val="0"/>
          <w:numId w:val="3"/>
        </w:numPr>
        <w:spacing w:after="55" w:before="55"/>
      </w:pPr>
      <w:r>
        <w:rPr>
          <w:rFonts w:ascii="Arial" w:cs="Arial" w:eastAsia="Arial" w:hAnsi="Arial"/>
          <w:color w:val="334155"/>
          <w:sz w:val="22"/>
          <w:szCs w:val="22"/>
        </w:rPr>
        <w:t xml:space="preserve">Minimum TCPA claim — $500 x call count</w:t>
      </w:r>
    </w:p>
    <w:p>
      <w:pPr>
        <w:pStyle w:val="ListParagraph"/>
        <w:numPr>
          <w:ilvl w:val="0"/>
          <w:numId w:val="3"/>
        </w:numPr>
        <w:spacing w:after="55" w:before="55"/>
      </w:pPr>
      <w:r>
        <w:rPr>
          <w:rFonts w:ascii="Arial" w:cs="Arial" w:eastAsia="Arial" w:hAnsi="Arial"/>
          <w:color w:val="334155"/>
          <w:sz w:val="22"/>
          <w:szCs w:val="22"/>
        </w:rPr>
        <w:t xml:space="preserve">Maximum willful violation claim — $1,500 x call count</w:t>
      </w:r>
    </w:p>
    <w:p>
      <w:pPr>
        <w:pStyle w:val="ListParagraph"/>
        <w:numPr>
          <w:ilvl w:val="0"/>
          <w:numId w:val="3"/>
        </w:numPr>
        <w:spacing w:after="55" w:before="55"/>
      </w:pPr>
      <w:r>
        <w:rPr>
          <w:rFonts w:ascii="Arial" w:cs="Arial" w:eastAsia="Arial" w:hAnsi="Arial"/>
          <w:color w:val="334155"/>
          <w:sz w:val="22"/>
          <w:szCs w:val="22"/>
        </w:rPr>
        <w:t xml:space="preserve">TRACED Act angle — informational FCC enforcement data</w:t>
      </w:r>
    </w:p>
    <w:p>
      <w:pPr>
        <w:pStyle w:val="ListParagraph"/>
        <w:numPr>
          <w:ilvl w:val="0"/>
          <w:numId w:val="3"/>
        </w:numPr>
        <w:spacing w:after="55" w:before="55"/>
      </w:pPr>
      <w:r>
        <w:rPr>
          <w:rFonts w:ascii="Arial" w:cs="Arial" w:eastAsia="Arial" w:hAnsi="Arial"/>
          <w:color w:val="334155"/>
          <w:sz w:val="22"/>
          <w:szCs w:val="22"/>
        </w:rPr>
        <w:t xml:space="preserve">Statute of limitations check — prompts for first call date, flags approaching 4-year window</w:t>
      </w:r>
    </w:p>
    <w:p>
      <w:pPr>
        <w:pStyle w:val="ListParagraph"/>
        <w:numPr>
          <w:ilvl w:val="0"/>
          <w:numId w:val="3"/>
        </w:numPr>
        <w:spacing w:after="55" w:before="55"/>
      </w:pPr>
      <w:r>
        <w:rPr>
          <w:rFonts w:ascii="Arial" w:cs="Arial" w:eastAsia="Arial" w:hAnsi="Arial"/>
          <w:color w:val="334155"/>
          <w:sz w:val="22"/>
          <w:szCs w:val="22"/>
        </w:rPr>
        <w:t xml:space="preserve">Attorney referral threshold — flags cases over $5,000 for recommended attorney consultation</w:t>
      </w:r>
    </w:p>
    <w:p>
      <w:pPr>
        <w:pStyle w:val="ListParagraph"/>
        <w:numPr>
          <w:ilvl w:val="0"/>
          <w:numId w:val="3"/>
        </w:numPr>
        <w:spacing w:after="55" w:before="55"/>
      </w:pPr>
      <w:r>
        <w:rPr>
          <w:rFonts w:ascii="Arial" w:cs="Arial" w:eastAsia="Arial" w:hAnsi="Arial"/>
          <w:color w:val="334155"/>
          <w:sz w:val="22"/>
          <w:szCs w:val="22"/>
        </w:rPr>
        <w:t xml:space="preserve">State stacking indicator — flags FL, OK, AR, WA residents for additional state recovery potential</w:t>
      </w:r>
    </w:p>
    <w:p>
      <w:pPr>
        <w:spacing w:after="0" w:before="100"/>
      </w:pPr>
    </w:p>
    <w:p>
      <w:pPr>
        <w:spacing w:after="80" w:before="240"/>
      </w:pPr>
      <w:r>
        <w:rPr>
          <w:rFonts w:ascii="Arial" w:cs="Arial" w:eastAsia="Arial" w:hAnsi="Arial"/>
          <w:b/>
          <w:bCs/>
          <w:color w:val="0F4C5C"/>
          <w:sz w:val="26"/>
          <w:szCs w:val="26"/>
        </w:rPr>
        <w:t xml:space="preserve">MODULE 5 — AI-Powered Demand Letter Generator</w:t>
      </w:r>
    </w:p>
    <w:p>
      <w:pPr>
        <w:spacing w:after="80" w:before="80"/>
      </w:pPr>
      <w:r>
        <w:rPr>
          <w:rFonts w:ascii="Arial" w:cs="Arial" w:eastAsia="Arial" w:hAnsi="Arial"/>
          <w:color w:val="334155"/>
          <w:sz w:val="22"/>
          <w:szCs w:val="22"/>
        </w:rPr>
        <w:t xml:space="preserve">The platform's highest-value feature. Using the user's configured AI provider, the system generates a complete, legally structured TCPA demand letter from the case data. All sections auto-populated — user reviews and edits before download.</w:t>
      </w:r>
    </w:p>
    <w:p>
      <w:pPr>
        <w:spacing w:after="0" w:before="100"/>
      </w:pPr>
    </w:p>
    <w:p>
      <w:pPr>
        <w:spacing w:after="80" w:before="80"/>
      </w:pPr>
      <w:r>
        <w:rPr>
          <w:rFonts w:ascii="Arial" w:cs="Arial" w:eastAsia="Arial" w:hAnsi="Arial"/>
          <w:b/>
          <w:bCs/>
          <w:color w:val="0D1B2A"/>
          <w:sz w:val="22"/>
          <w:szCs w:val="22"/>
        </w:rPr>
        <w:t xml:space="preserve">Auto-populated from case data:</w:t>
      </w:r>
    </w:p>
    <w:p>
      <w:pPr>
        <w:pStyle w:val="ListParagraph"/>
        <w:numPr>
          <w:ilvl w:val="0"/>
          <w:numId w:val="3"/>
        </w:numPr>
        <w:spacing w:after="55" w:before="55"/>
      </w:pPr>
      <w:r>
        <w:rPr>
          <w:rFonts w:ascii="Arial" w:cs="Arial" w:eastAsia="Arial" w:hAnsi="Arial"/>
          <w:color w:val="334155"/>
          <w:sz w:val="22"/>
          <w:szCs w:val="22"/>
        </w:rPr>
        <w:t xml:space="preserve">User's name, mailing address, and phone number</w:t>
      </w:r>
    </w:p>
    <w:p>
      <w:pPr>
        <w:pStyle w:val="ListParagraph"/>
        <w:numPr>
          <w:ilvl w:val="0"/>
          <w:numId w:val="3"/>
        </w:numPr>
        <w:spacing w:after="55" w:before="55"/>
      </w:pPr>
      <w:r>
        <w:rPr>
          <w:rFonts w:ascii="Arial" w:cs="Arial" w:eastAsia="Arial" w:hAnsi="Arial"/>
          <w:color w:val="334155"/>
          <w:sz w:val="22"/>
          <w:szCs w:val="22"/>
        </w:rPr>
        <w:t xml:space="preserve">Company name, registered agent name and address</w:t>
      </w:r>
    </w:p>
    <w:p>
      <w:pPr>
        <w:pStyle w:val="ListParagraph"/>
        <w:numPr>
          <w:ilvl w:val="0"/>
          <w:numId w:val="3"/>
        </w:numPr>
        <w:spacing w:after="55" w:before="55"/>
      </w:pPr>
      <w:r>
        <w:rPr>
          <w:rFonts w:ascii="Arial" w:cs="Arial" w:eastAsia="Arial" w:hAnsi="Arial"/>
          <w:color w:val="334155"/>
          <w:sz w:val="22"/>
          <w:szCs w:val="22"/>
        </w:rPr>
        <w:t xml:space="preserve">All call dates and times from the call log</w:t>
      </w:r>
    </w:p>
    <w:p>
      <w:pPr>
        <w:pStyle w:val="ListParagraph"/>
        <w:numPr>
          <w:ilvl w:val="0"/>
          <w:numId w:val="3"/>
        </w:numPr>
        <w:spacing w:after="55" w:before="55"/>
      </w:pPr>
      <w:r>
        <w:rPr>
          <w:rFonts w:ascii="Arial" w:cs="Arial" w:eastAsia="Arial" w:hAnsi="Arial"/>
          <w:color w:val="334155"/>
          <w:sz w:val="22"/>
          <w:szCs w:val="22"/>
        </w:rPr>
        <w:t xml:space="preserve">DNC registration date</w:t>
      </w:r>
    </w:p>
    <w:p>
      <w:pPr>
        <w:pStyle w:val="ListParagraph"/>
        <w:numPr>
          <w:ilvl w:val="0"/>
          <w:numId w:val="3"/>
        </w:numPr>
        <w:spacing w:after="55" w:before="55"/>
      </w:pPr>
      <w:r>
        <w:rPr>
          <w:rFonts w:ascii="Arial" w:cs="Arial" w:eastAsia="Arial" w:hAnsi="Arial"/>
          <w:color w:val="334155"/>
          <w:sz w:val="22"/>
          <w:szCs w:val="22"/>
        </w:rPr>
        <w:t xml:space="preserve">FTC and FCC complaint confirmation numbers if recorded</w:t>
      </w:r>
    </w:p>
    <w:p>
      <w:pPr>
        <w:pStyle w:val="ListParagraph"/>
        <w:numPr>
          <w:ilvl w:val="0"/>
          <w:numId w:val="3"/>
        </w:numPr>
        <w:spacing w:after="55" w:before="55"/>
      </w:pPr>
      <w:r>
        <w:rPr>
          <w:rFonts w:ascii="Arial" w:cs="Arial" w:eastAsia="Arial" w:hAnsi="Arial"/>
          <w:color w:val="334155"/>
          <w:sz w:val="22"/>
          <w:szCs w:val="22"/>
        </w:rPr>
        <w:t xml:space="preserve">Prior opt-out requests documented in the case</w:t>
      </w:r>
    </w:p>
    <w:p>
      <w:pPr>
        <w:pStyle w:val="ListParagraph"/>
        <w:numPr>
          <w:ilvl w:val="0"/>
          <w:numId w:val="3"/>
        </w:numPr>
        <w:spacing w:after="55" w:before="55"/>
      </w:pPr>
      <w:r>
        <w:rPr>
          <w:rFonts w:ascii="Arial" w:cs="Arial" w:eastAsia="Arial" w:hAnsi="Arial"/>
          <w:color w:val="334155"/>
          <w:sz w:val="22"/>
          <w:szCs w:val="22"/>
        </w:rPr>
        <w:t xml:space="preserve">Calculated claim amounts (minimum and maximum)</w:t>
      </w:r>
    </w:p>
    <w:p>
      <w:pPr>
        <w:spacing w:after="0" w:before="100"/>
      </w:pPr>
    </w:p>
    <w:p>
      <w:pPr>
        <w:spacing w:after="80" w:before="80"/>
      </w:pPr>
      <w:r>
        <w:rPr>
          <w:rFonts w:ascii="Arial" w:cs="Arial" w:eastAsia="Arial" w:hAnsi="Arial"/>
          <w:b/>
          <w:bCs/>
          <w:color w:val="0D1B2A"/>
          <w:sz w:val="22"/>
          <w:szCs w:val="22"/>
        </w:rPr>
        <w:t xml:space="preserve">Generated letter sections:</w:t>
      </w:r>
    </w:p>
    <w:p>
      <w:pPr>
        <w:pStyle w:val="ListParagraph"/>
        <w:numPr>
          <w:ilvl w:val="0"/>
          <w:numId w:val="3"/>
        </w:numPr>
        <w:spacing w:after="55" w:before="55"/>
      </w:pPr>
      <w:r>
        <w:rPr>
          <w:rFonts w:ascii="Arial" w:cs="Arial" w:eastAsia="Arial" w:hAnsi="Arial"/>
          <w:color w:val="334155"/>
          <w:sz w:val="22"/>
          <w:szCs w:val="22"/>
        </w:rPr>
        <w:t xml:space="preserve">Professional letterhead (user name and address)</w:t>
      </w:r>
    </w:p>
    <w:p>
      <w:pPr>
        <w:pStyle w:val="ListParagraph"/>
        <w:numPr>
          <w:ilvl w:val="0"/>
          <w:numId w:val="3"/>
        </w:numPr>
        <w:spacing w:after="55" w:before="55"/>
      </w:pPr>
      <w:r>
        <w:rPr>
          <w:rFonts w:ascii="Arial" w:cs="Arial" w:eastAsia="Arial" w:hAnsi="Arial"/>
          <w:color w:val="334155"/>
          <w:sz w:val="22"/>
          <w:szCs w:val="22"/>
        </w:rPr>
        <w:t xml:space="preserve">Date</w:t>
      </w:r>
    </w:p>
    <w:p>
      <w:pPr>
        <w:pStyle w:val="ListParagraph"/>
        <w:numPr>
          <w:ilvl w:val="0"/>
          <w:numId w:val="3"/>
        </w:numPr>
        <w:spacing w:after="55" w:before="55"/>
      </w:pPr>
      <w:r>
        <w:rPr>
          <w:rFonts w:ascii="Arial" w:cs="Arial" w:eastAsia="Arial" w:hAnsi="Arial"/>
          <w:color w:val="334155"/>
          <w:sz w:val="22"/>
          <w:szCs w:val="22"/>
        </w:rPr>
        <w:t xml:space="preserve">Recipient block (registered agent address — legal service address)</w:t>
      </w:r>
    </w:p>
    <w:p>
      <w:pPr>
        <w:pStyle w:val="ListParagraph"/>
        <w:numPr>
          <w:ilvl w:val="0"/>
          <w:numId w:val="3"/>
        </w:numPr>
        <w:spacing w:after="55" w:before="55"/>
      </w:pPr>
      <w:r>
        <w:rPr>
          <w:rFonts w:ascii="Arial" w:cs="Arial" w:eastAsia="Arial" w:hAnsi="Arial"/>
          <w:color w:val="334155"/>
          <w:sz w:val="22"/>
          <w:szCs w:val="22"/>
        </w:rPr>
        <w:t xml:space="preserve">Re: line — TCPA Violation Notice and Demand for Settlement</w:t>
      </w:r>
    </w:p>
    <w:p>
      <w:pPr>
        <w:pStyle w:val="ListParagraph"/>
        <w:numPr>
          <w:ilvl w:val="0"/>
          <w:numId w:val="3"/>
        </w:numPr>
        <w:spacing w:after="55" w:before="55"/>
      </w:pPr>
      <w:r>
        <w:rPr>
          <w:rFonts w:ascii="Arial" w:cs="Arial" w:eastAsia="Arial" w:hAnsi="Arial"/>
          <w:color w:val="334155"/>
          <w:sz w:val="22"/>
          <w:szCs w:val="22"/>
        </w:rPr>
        <w:t xml:space="preserve">Numbered statement of facts (chronological call summary)</w:t>
      </w:r>
    </w:p>
    <w:p>
      <w:pPr>
        <w:pStyle w:val="ListParagraph"/>
        <w:numPr>
          <w:ilvl w:val="0"/>
          <w:numId w:val="3"/>
        </w:numPr>
        <w:spacing w:after="55" w:before="55"/>
      </w:pPr>
      <w:r>
        <w:rPr>
          <w:rFonts w:ascii="Arial" w:cs="Arial" w:eastAsia="Arial" w:hAnsi="Arial"/>
          <w:color w:val="334155"/>
          <w:sz w:val="22"/>
          <w:szCs w:val="22"/>
        </w:rPr>
        <w:t xml:space="preserve">Legal citations — 47 U.S.C. 227(b)(3), 227(c)(5), 16 C.F.R. 64.1200, state statutes if applicable</w:t>
      </w:r>
    </w:p>
    <w:p>
      <w:pPr>
        <w:pStyle w:val="ListParagraph"/>
        <w:numPr>
          <w:ilvl w:val="0"/>
          <w:numId w:val="3"/>
        </w:numPr>
        <w:spacing w:after="55" w:before="55"/>
      </w:pPr>
      <w:r>
        <w:rPr>
          <w:rFonts w:ascii="Arial" w:cs="Arial" w:eastAsia="Arial" w:hAnsi="Arial"/>
          <w:color w:val="334155"/>
          <w:sz w:val="22"/>
          <w:szCs w:val="22"/>
        </w:rPr>
        <w:t xml:space="preserve">Violation summary with dollar amounts</w:t>
      </w:r>
    </w:p>
    <w:p>
      <w:pPr>
        <w:pStyle w:val="ListParagraph"/>
        <w:numPr>
          <w:ilvl w:val="0"/>
          <w:numId w:val="3"/>
        </w:numPr>
        <w:spacing w:after="55" w:before="55"/>
      </w:pPr>
      <w:r>
        <w:rPr>
          <w:rFonts w:ascii="Arial" w:cs="Arial" w:eastAsia="Arial" w:hAnsi="Arial"/>
          <w:color w:val="334155"/>
          <w:sz w:val="22"/>
          <w:szCs w:val="22"/>
        </w:rPr>
        <w:t xml:space="preserve">Settlement demand paragraph</w:t>
      </w:r>
    </w:p>
    <w:p>
      <w:pPr>
        <w:pStyle w:val="ListParagraph"/>
        <w:numPr>
          <w:ilvl w:val="0"/>
          <w:numId w:val="3"/>
        </w:numPr>
        <w:spacing w:after="55" w:before="55"/>
      </w:pPr>
      <w:r>
        <w:rPr>
          <w:rFonts w:ascii="Arial" w:cs="Arial" w:eastAsia="Arial" w:hAnsi="Arial"/>
          <w:color w:val="334155"/>
          <w:sz w:val="22"/>
          <w:szCs w:val="22"/>
        </w:rPr>
        <w:t xml:space="preserve">14-day response deadline</w:t>
      </w:r>
    </w:p>
    <w:p>
      <w:pPr>
        <w:pStyle w:val="ListParagraph"/>
        <w:numPr>
          <w:ilvl w:val="0"/>
          <w:numId w:val="3"/>
        </w:numPr>
        <w:spacing w:after="55" w:before="55"/>
      </w:pPr>
      <w:r>
        <w:rPr>
          <w:rFonts w:ascii="Arial" w:cs="Arial" w:eastAsia="Arial" w:hAnsi="Arial"/>
          <w:color w:val="334155"/>
          <w:sz w:val="22"/>
          <w:szCs w:val="22"/>
        </w:rPr>
        <w:t xml:space="preserve">Lawsuit threat clause</w:t>
      </w:r>
    </w:p>
    <w:p>
      <w:pPr>
        <w:pStyle w:val="ListParagraph"/>
        <w:numPr>
          <w:ilvl w:val="0"/>
          <w:numId w:val="3"/>
        </w:numPr>
        <w:spacing w:after="55" w:before="55"/>
      </w:pPr>
      <w:r>
        <w:rPr>
          <w:rFonts w:ascii="Arial" w:cs="Arial" w:eastAsia="Arial" w:hAnsi="Arial"/>
          <w:color w:val="334155"/>
          <w:sz w:val="22"/>
          <w:szCs w:val="22"/>
        </w:rPr>
        <w:t xml:space="preserve">Signature block</w:t>
      </w:r>
    </w:p>
    <w:p>
      <w:pPr>
        <w:pStyle w:val="ListParagraph"/>
        <w:numPr>
          <w:ilvl w:val="0"/>
          <w:numId w:val="3"/>
        </w:numPr>
        <w:spacing w:after="55" w:before="55"/>
      </w:pPr>
      <w:r>
        <w:rPr>
          <w:rFonts w:ascii="Arial" w:cs="Arial" w:eastAsia="Arial" w:hAnsi="Arial"/>
          <w:color w:val="334155"/>
          <w:sz w:val="22"/>
          <w:szCs w:val="22"/>
        </w:rPr>
        <w:t xml:space="preserve">Exhibit reference list</w:t>
      </w:r>
    </w:p>
    <w:p>
      <w:pPr>
        <w:spacing w:after="0" w:before="100"/>
      </w:pPr>
    </w:p>
    <w:p>
      <w:pPr>
        <w:spacing w:after="80" w:before="80"/>
      </w:pPr>
      <w:r>
        <w:rPr>
          <w:rFonts w:ascii="Arial" w:cs="Arial" w:eastAsia="Arial" w:hAnsi="Arial"/>
          <w:color w:val="334155"/>
          <w:sz w:val="22"/>
          <w:szCs w:val="22"/>
        </w:rPr>
        <w:t xml:space="preserve">Letter rendered in-browser, editable via inline rich text editor before export. Downloadable as professional PDF and DOCX. Optionally emailed to user via Resend.</w:t>
      </w:r>
    </w:p>
    <w:p>
      <w:pPr>
        <w:spacing w:after="0" w:before="100"/>
      </w:pPr>
    </w:p>
    <w:p>
      <w:pPr>
        <w:spacing w:after="80" w:before="240"/>
      </w:pPr>
      <w:r>
        <w:rPr>
          <w:rFonts w:ascii="Arial" w:cs="Arial" w:eastAsia="Arial" w:hAnsi="Arial"/>
          <w:b/>
          <w:bCs/>
          <w:color w:val="0F4C5C"/>
          <w:sz w:val="26"/>
          <w:szCs w:val="26"/>
        </w:rPr>
        <w:t xml:space="preserve">MODULE 6 — Evidence Vault</w:t>
      </w:r>
    </w:p>
    <w:p>
      <w:pPr>
        <w:spacing w:after="80" w:before="80"/>
      </w:pPr>
      <w:r>
        <w:rPr>
          <w:rFonts w:ascii="Arial" w:cs="Arial" w:eastAsia="Arial" w:hAnsi="Arial"/>
          <w:b/>
          <w:bCs/>
          <w:color w:val="0D1B2A"/>
          <w:sz w:val="22"/>
          <w:szCs w:val="22"/>
        </w:rPr>
        <w:t xml:space="preserve">Features:</w:t>
      </w:r>
    </w:p>
    <w:p>
      <w:pPr>
        <w:pStyle w:val="ListParagraph"/>
        <w:numPr>
          <w:ilvl w:val="0"/>
          <w:numId w:val="3"/>
        </w:numPr>
        <w:spacing w:after="55" w:before="55"/>
      </w:pPr>
      <w:r>
        <w:rPr>
          <w:rFonts w:ascii="Arial" w:cs="Arial" w:eastAsia="Arial" w:hAnsi="Arial"/>
          <w:color w:val="334155"/>
          <w:sz w:val="22"/>
          <w:szCs w:val="22"/>
        </w:rPr>
        <w:t xml:space="preserve">Upload any file type — screenshots, audio, PDFs, documents</w:t>
      </w:r>
    </w:p>
    <w:p>
      <w:pPr>
        <w:pStyle w:val="ListParagraph"/>
        <w:numPr>
          <w:ilvl w:val="0"/>
          <w:numId w:val="3"/>
        </w:numPr>
        <w:spacing w:after="55" w:before="55"/>
      </w:pPr>
      <w:r>
        <w:rPr>
          <w:rFonts w:ascii="Arial" w:cs="Arial" w:eastAsia="Arial" w:hAnsi="Arial"/>
          <w:color w:val="334155"/>
          <w:sz w:val="22"/>
          <w:szCs w:val="22"/>
        </w:rPr>
        <w:t xml:space="preserve">File tagging — call log screenshot / voicemail / DNC confirmation / company research / prior correspondence / generated letter</w:t>
      </w:r>
    </w:p>
    <w:p>
      <w:pPr>
        <w:pStyle w:val="ListParagraph"/>
        <w:numPr>
          <w:ilvl w:val="0"/>
          <w:numId w:val="3"/>
        </w:numPr>
        <w:spacing w:after="55" w:before="55"/>
      </w:pPr>
      <w:r>
        <w:rPr>
          <w:rFonts w:ascii="Arial" w:cs="Arial" w:eastAsia="Arial" w:hAnsi="Arial"/>
          <w:color w:val="334155"/>
          <w:sz w:val="22"/>
          <w:szCs w:val="22"/>
        </w:rPr>
        <w:t xml:space="preserve">Files linked to specific case and optionally to specific call log entry</w:t>
      </w:r>
    </w:p>
    <w:p>
      <w:pPr>
        <w:pStyle w:val="ListParagraph"/>
        <w:numPr>
          <w:ilvl w:val="0"/>
          <w:numId w:val="3"/>
        </w:numPr>
        <w:spacing w:after="55" w:before="55"/>
      </w:pPr>
      <w:r>
        <w:rPr>
          <w:rFonts w:ascii="Arial" w:cs="Arial" w:eastAsia="Arial" w:hAnsi="Arial"/>
          <w:color w:val="334155"/>
          <w:sz w:val="22"/>
          <w:szCs w:val="22"/>
        </w:rPr>
        <w:t xml:space="preserve">All files display original upload timestamp</w:t>
      </w:r>
    </w:p>
    <w:p>
      <w:pPr>
        <w:pStyle w:val="ListParagraph"/>
        <w:numPr>
          <w:ilvl w:val="0"/>
          <w:numId w:val="3"/>
        </w:numPr>
        <w:spacing w:after="55" w:before="55"/>
      </w:pPr>
      <w:r>
        <w:rPr>
          <w:rFonts w:ascii="Arial" w:cs="Arial" w:eastAsia="Arial" w:hAnsi="Arial"/>
          <w:color w:val="334155"/>
          <w:sz w:val="22"/>
          <w:szCs w:val="22"/>
        </w:rPr>
        <w:t xml:space="preserve">In-browser preview for images and PDFs; download for all other types</w:t>
      </w:r>
    </w:p>
    <w:p>
      <w:pPr>
        <w:pStyle w:val="ListParagraph"/>
        <w:numPr>
          <w:ilvl w:val="0"/>
          <w:numId w:val="3"/>
        </w:numPr>
        <w:spacing w:after="55" w:before="55"/>
      </w:pPr>
      <w:r>
        <w:rPr>
          <w:rFonts w:ascii="Arial" w:cs="Arial" w:eastAsia="Arial" w:hAnsi="Arial"/>
          <w:color w:val="334155"/>
          <w:sz w:val="22"/>
          <w:szCs w:val="22"/>
        </w:rPr>
        <w:t xml:space="preserve">Download all case evidence as a single ZIP file for attorney submission or court filing</w:t>
      </w:r>
    </w:p>
    <w:p>
      <w:pPr>
        <w:pStyle w:val="ListParagraph"/>
        <w:numPr>
          <w:ilvl w:val="0"/>
          <w:numId w:val="3"/>
        </w:numPr>
        <w:spacing w:after="55" w:before="55"/>
      </w:pPr>
      <w:r>
        <w:rPr>
          <w:rFonts w:ascii="Arial" w:cs="Arial" w:eastAsia="Arial" w:hAnsi="Arial"/>
          <w:color w:val="334155"/>
          <w:sz w:val="22"/>
          <w:szCs w:val="22"/>
        </w:rPr>
        <w:t xml:space="preserve">Evidence completeness score — percentage of the 18-point checklist items uploaded, shown as a progress indicator</w:t>
      </w:r>
    </w:p>
    <w:p>
      <w:pPr>
        <w:spacing w:after="0" w:before="100"/>
      </w:pPr>
    </w:p>
    <w:p>
      <w:pPr>
        <w:spacing w:after="80" w:before="240"/>
      </w:pPr>
      <w:r>
        <w:rPr>
          <w:rFonts w:ascii="Arial" w:cs="Arial" w:eastAsia="Arial" w:hAnsi="Arial"/>
          <w:b/>
          <w:bCs/>
          <w:color w:val="0F4C5C"/>
          <w:sz w:val="26"/>
          <w:szCs w:val="26"/>
        </w:rPr>
        <w:t xml:space="preserve">MODULE 7 — FTC &amp; FCC Complaint Filing Guide</w:t>
      </w:r>
    </w:p>
    <w:p>
      <w:pPr>
        <w:spacing w:after="80" w:before="80"/>
      </w:pPr>
      <w:r>
        <w:rPr>
          <w:rFonts w:ascii="Arial" w:cs="Arial" w:eastAsia="Arial" w:hAnsi="Arial"/>
          <w:color w:val="334155"/>
          <w:sz w:val="22"/>
          <w:szCs w:val="22"/>
        </w:rPr>
        <w:t xml:space="preserve">In-app guided walkthrough for filing official government complaints. Includes direct links to FTC and FCC complaint portals, field-by-field guidance, and ability to record confirmation numbers directly in the case file for use in the demand letter.</w:t>
      </w:r>
    </w:p>
    <w:p>
      <w:pPr>
        <w:spacing w:after="0" w:before="100"/>
      </w:pPr>
    </w:p>
    <w:p>
      <w:pPr>
        <w:spacing w:after="80" w:before="240"/>
      </w:pPr>
      <w:r>
        <w:rPr>
          <w:rFonts w:ascii="Arial" w:cs="Arial" w:eastAsia="Arial" w:hAnsi="Arial"/>
          <w:b/>
          <w:bCs/>
          <w:color w:val="0F4C5C"/>
          <w:sz w:val="26"/>
          <w:szCs w:val="26"/>
        </w:rPr>
        <w:t xml:space="preserve">MODULE 8 — TCPA Rights Reference Library</w:t>
      </w:r>
    </w:p>
    <w:p>
      <w:pPr>
        <w:spacing w:after="80" w:before="80"/>
      </w:pPr>
      <w:r>
        <w:rPr>
          <w:rFonts w:ascii="Arial" w:cs="Arial" w:eastAsia="Arial" w:hAnsi="Arial"/>
          <w:color w:val="334155"/>
          <w:sz w:val="22"/>
          <w:szCs w:val="22"/>
        </w:rPr>
        <w:t xml:space="preserve">Searchable in-app reference covering: TCPA statute summary, violation types with examples, exemptions, TRACED Act provisions, Facebook v. Duguid impact, state-by-state supplement laws, statute of limitations by state, small claims vs. federal court guidance, and attorney referral indicators. Content managed via Admin Panel — no code deploy needed to update.</w:t>
      </w:r>
    </w:p>
    <w:p>
      <w:pPr>
        <w:spacing w:after="0" w:before="100"/>
      </w:pPr>
    </w:p>
    <w:p>
      <w:pPr>
        <w:spacing w:after="80" w:before="240"/>
      </w:pPr>
      <w:r>
        <w:rPr>
          <w:rFonts w:ascii="Arial" w:cs="Arial" w:eastAsia="Arial" w:hAnsi="Arial"/>
          <w:b/>
          <w:bCs/>
          <w:color w:val="0F4C5C"/>
          <w:sz w:val="26"/>
          <w:szCs w:val="26"/>
        </w:rPr>
        <w:t xml:space="preserve">MODULE 9 — Attorney Referral System</w:t>
      </w:r>
    </w:p>
    <w:p>
      <w:pPr>
        <w:spacing w:after="80" w:before="80"/>
      </w:pPr>
      <w:r>
        <w:rPr>
          <w:rFonts w:ascii="Arial" w:cs="Arial" w:eastAsia="Arial" w:hAnsi="Arial"/>
          <w:color w:val="334155"/>
          <w:sz w:val="22"/>
          <w:szCs w:val="22"/>
        </w:rPr>
        <w:t xml:space="preserve">Cases meeting referral criteria ($5,000+ claim value or 10+ documented calls) are flagged. Users can submit their complete case package directly to partnered TCPA attorneys through the app.</w:t>
      </w:r>
    </w:p>
    <w:p>
      <w:pPr>
        <w:spacing w:after="0" w:before="100"/>
      </w:pPr>
    </w:p>
    <w:p>
      <w:pPr>
        <w:spacing w:after="80" w:before="80"/>
      </w:pPr>
      <w:r>
        <w:rPr>
          <w:rFonts w:ascii="Arial" w:cs="Arial" w:eastAsia="Arial" w:hAnsi="Arial"/>
          <w:b/>
          <w:bCs/>
          <w:color w:val="0D1B2A"/>
          <w:sz w:val="22"/>
          <w:szCs w:val="22"/>
        </w:rPr>
        <w:t xml:space="preserve">Referral package auto-generated:</w:t>
      </w:r>
    </w:p>
    <w:p>
      <w:pPr>
        <w:pStyle w:val="ListParagraph"/>
        <w:numPr>
          <w:ilvl w:val="0"/>
          <w:numId w:val="3"/>
        </w:numPr>
        <w:spacing w:after="55" w:before="55"/>
      </w:pPr>
      <w:r>
        <w:rPr>
          <w:rFonts w:ascii="Arial" w:cs="Arial" w:eastAsia="Arial" w:hAnsi="Arial"/>
          <w:color w:val="334155"/>
          <w:sz w:val="22"/>
          <w:szCs w:val="22"/>
        </w:rPr>
        <w:t xml:space="preserve">Complete call log export (PDF and XLSX)</w:t>
      </w:r>
    </w:p>
    <w:p>
      <w:pPr>
        <w:pStyle w:val="ListParagraph"/>
        <w:numPr>
          <w:ilvl w:val="0"/>
          <w:numId w:val="3"/>
        </w:numPr>
        <w:spacing w:after="55" w:before="55"/>
      </w:pPr>
      <w:r>
        <w:rPr>
          <w:rFonts w:ascii="Arial" w:cs="Arial" w:eastAsia="Arial" w:hAnsi="Arial"/>
          <w:color w:val="334155"/>
          <w:sz w:val="22"/>
          <w:szCs w:val="22"/>
        </w:rPr>
        <w:t xml:space="preserve">Generated demand letter (PDF and DOCX)</w:t>
      </w:r>
    </w:p>
    <w:p>
      <w:pPr>
        <w:pStyle w:val="ListParagraph"/>
        <w:numPr>
          <w:ilvl w:val="0"/>
          <w:numId w:val="3"/>
        </w:numPr>
        <w:spacing w:after="55" w:before="55"/>
      </w:pPr>
      <w:r>
        <w:rPr>
          <w:rFonts w:ascii="Arial" w:cs="Arial" w:eastAsia="Arial" w:hAnsi="Arial"/>
          <w:color w:val="334155"/>
          <w:sz w:val="22"/>
          <w:szCs w:val="22"/>
        </w:rPr>
        <w:t xml:space="preserve">Evidence vault full ZIP</w:t>
      </w:r>
    </w:p>
    <w:p>
      <w:pPr>
        <w:pStyle w:val="ListParagraph"/>
        <w:numPr>
          <w:ilvl w:val="0"/>
          <w:numId w:val="3"/>
        </w:numPr>
        <w:spacing w:after="55" w:before="55"/>
      </w:pPr>
      <w:r>
        <w:rPr>
          <w:rFonts w:ascii="Arial" w:cs="Arial" w:eastAsia="Arial" w:hAnsi="Arial"/>
          <w:color w:val="334155"/>
          <w:sz w:val="22"/>
          <w:szCs w:val="22"/>
        </w:rPr>
        <w:t xml:space="preserve">Case summary — claim value, violation types, DNC status, company identified</w:t>
      </w:r>
    </w:p>
    <w:p>
      <w:pPr>
        <w:pStyle w:val="ListParagraph"/>
        <w:numPr>
          <w:ilvl w:val="0"/>
          <w:numId w:val="3"/>
        </w:numPr>
        <w:spacing w:after="55" w:before="55"/>
      </w:pPr>
      <w:r>
        <w:rPr>
          <w:rFonts w:ascii="Arial" w:cs="Arial" w:eastAsia="Arial" w:hAnsi="Arial"/>
          <w:color w:val="334155"/>
          <w:sz w:val="22"/>
          <w:szCs w:val="22"/>
        </w:rPr>
        <w:t xml:space="preserve">User contact information</w:t>
      </w:r>
    </w:p>
    <w:p>
      <w:pPr>
        <w:spacing w:after="0" w:before="100"/>
      </w:pPr>
    </w:p>
    <w:p>
      <w:pPr>
        <w:spacing w:after="80" w:before="80"/>
      </w:pPr>
      <w:r>
        <w:rPr>
          <w:rFonts w:ascii="Arial" w:cs="Arial" w:eastAsia="Arial" w:hAnsi="Arial"/>
          <w:color w:val="334155"/>
          <w:sz w:val="22"/>
          <w:szCs w:val="22"/>
        </w:rPr>
        <w:t xml:space="preserve">Attorney partners configured in admin panel. BVP RoboStop earns referral fee per qualified submission. Fee structure set by owner in admin panel.</w:t>
      </w:r>
    </w:p>
    <w:p>
      <w:pPr>
        <w:spacing w:after="0" w:before="100"/>
      </w:pPr>
    </w:p>
    <w:p>
      <w:r>
        <w:br w:type="page"/>
      </w:r>
    </w:p>
    <w:p>
      <w:pPr>
        <w:spacing w:after="120" w:before="360"/>
      </w:pPr>
      <w:r>
        <w:rPr>
          <w:rFonts w:ascii="Arial" w:cs="Arial" w:eastAsia="Arial" w:hAnsi="Arial"/>
          <w:b/>
          <w:bCs/>
          <w:color w:val="0D1B2A"/>
          <w:sz w:val="36"/>
          <w:szCs w:val="36"/>
        </w:rPr>
        <w:t xml:space="preserve">SECTION 5 — AI PROVIDER SYSTEM</w:t>
      </w:r>
    </w:p>
    <w:p>
      <w:pPr>
        <w:pBdr>
          <w:bottom w:val="single" w:color="C9A84C" w:sz="6" w:space="1"/>
        </w:pBdr>
        <w:spacing w:after="160" w:before="160"/>
      </w:pPr>
    </w:p>
    <w:p>
      <w:pPr>
        <w:spacing w:after="80" w:before="80"/>
      </w:pPr>
      <w:r>
        <w:rPr>
          <w:rFonts w:ascii="Arial" w:cs="Arial" w:eastAsia="Arial" w:hAnsi="Arial"/>
          <w:color w:val="334155"/>
          <w:sz w:val="22"/>
          <w:szCs w:val="22"/>
        </w:rPr>
        <w:t xml:space="preserve">Users can bring their own AI API key from any supported provider or use the platform's default. This eliminates single-vendor dependency and lets power users with existing API access use it at no additional cost.</w:t>
      </w:r>
    </w:p>
    <w:p>
      <w:pPr>
        <w:spacing w:after="0" w:before="100"/>
      </w:pPr>
    </w:p>
    <w:p>
      <w:pPr>
        <w:spacing w:after="80" w:before="240"/>
      </w:pPr>
      <w:r>
        <w:rPr>
          <w:rFonts w:ascii="Arial" w:cs="Arial" w:eastAsia="Arial" w:hAnsi="Arial"/>
          <w:b/>
          <w:bCs/>
          <w:color w:val="0F4C5C"/>
          <w:sz w:val="26"/>
          <w:szCs w:val="26"/>
        </w:rPr>
        <w:t xml:space="preserve">Supported Providers</w:t>
      </w:r>
    </w:p>
    <w:p>
      <w:pPr>
        <w:pStyle w:val="ListParagraph"/>
        <w:numPr>
          <w:ilvl w:val="0"/>
          <w:numId w:val="3"/>
        </w:numPr>
        <w:spacing w:after="55" w:before="55"/>
      </w:pPr>
      <w:r>
        <w:rPr>
          <w:rFonts w:ascii="Arial" w:cs="Arial" w:eastAsia="Arial" w:hAnsi="Arial"/>
          <w:color w:val="334155"/>
          <w:sz w:val="22"/>
          <w:szCs w:val="22"/>
        </w:rPr>
        <w:t xml:space="preserve">Anthropic (Claude Sonnet / Opus) — Platform default</w:t>
      </w:r>
    </w:p>
    <w:p>
      <w:pPr>
        <w:pStyle w:val="ListParagraph"/>
        <w:numPr>
          <w:ilvl w:val="0"/>
          <w:numId w:val="3"/>
        </w:numPr>
        <w:spacing w:after="55" w:before="55"/>
      </w:pPr>
      <w:r>
        <w:rPr>
          <w:rFonts w:ascii="Arial" w:cs="Arial" w:eastAsia="Arial" w:hAnsi="Arial"/>
          <w:color w:val="334155"/>
          <w:sz w:val="22"/>
          <w:szCs w:val="22"/>
        </w:rPr>
        <w:t xml:space="preserve">OpenAI (GPT-4o / GPT-4-turbo)</w:t>
      </w:r>
    </w:p>
    <w:p>
      <w:pPr>
        <w:pStyle w:val="ListParagraph"/>
        <w:numPr>
          <w:ilvl w:val="0"/>
          <w:numId w:val="3"/>
        </w:numPr>
        <w:spacing w:after="55" w:before="55"/>
      </w:pPr>
      <w:r>
        <w:rPr>
          <w:rFonts w:ascii="Arial" w:cs="Arial" w:eastAsia="Arial" w:hAnsi="Arial"/>
          <w:color w:val="334155"/>
          <w:sz w:val="22"/>
          <w:szCs w:val="22"/>
        </w:rPr>
        <w:t xml:space="preserve">Google Gemini (gemini-1.5-pro / gemini-2.0-flash)</w:t>
      </w:r>
    </w:p>
    <w:p>
      <w:pPr>
        <w:spacing w:after="0" w:before="100"/>
      </w:pPr>
    </w:p>
    <w:p>
      <w:pPr>
        <w:spacing w:after="80" w:before="240"/>
      </w:pPr>
      <w:r>
        <w:rPr>
          <w:rFonts w:ascii="Arial" w:cs="Arial" w:eastAsia="Arial" w:hAnsi="Arial"/>
          <w:b/>
          <w:bCs/>
          <w:color w:val="0F4C5C"/>
          <w:sz w:val="26"/>
          <w:szCs w:val="26"/>
        </w:rPr>
        <w:t xml:space="preserve">User Configuration Flow</w:t>
      </w:r>
    </w:p>
    <w:p>
      <w:pPr>
        <w:pStyle w:val="ListParagraph"/>
        <w:numPr>
          <w:ilvl w:val="0"/>
          <w:numId w:val="2"/>
        </w:numPr>
        <w:spacing w:after="60" w:before="60"/>
      </w:pPr>
      <w:r>
        <w:rPr>
          <w:rFonts w:ascii="Arial" w:cs="Arial" w:eastAsia="Arial" w:hAnsi="Arial"/>
          <w:color w:val="334155"/>
          <w:sz w:val="22"/>
          <w:szCs w:val="22"/>
        </w:rPr>
        <w:t xml:space="preserve">User goes to Settings &gt; AI Provider</w:t>
      </w:r>
    </w:p>
    <w:p>
      <w:pPr>
        <w:pStyle w:val="ListParagraph"/>
        <w:numPr>
          <w:ilvl w:val="0"/>
          <w:numId w:val="2"/>
        </w:numPr>
        <w:spacing w:after="60" w:before="60"/>
      </w:pPr>
      <w:r>
        <w:rPr>
          <w:rFonts w:ascii="Arial" w:cs="Arial" w:eastAsia="Arial" w:hAnsi="Arial"/>
          <w:color w:val="334155"/>
          <w:sz w:val="22"/>
          <w:szCs w:val="22"/>
        </w:rPr>
        <w:t xml:space="preserve">Selects provider from dropdown</w:t>
      </w:r>
    </w:p>
    <w:p>
      <w:pPr>
        <w:pStyle w:val="ListParagraph"/>
        <w:numPr>
          <w:ilvl w:val="0"/>
          <w:numId w:val="2"/>
        </w:numPr>
        <w:spacing w:after="60" w:before="60"/>
      </w:pPr>
      <w:r>
        <w:rPr>
          <w:rFonts w:ascii="Arial" w:cs="Arial" w:eastAsia="Arial" w:hAnsi="Arial"/>
          <w:color w:val="334155"/>
          <w:sz w:val="22"/>
          <w:szCs w:val="22"/>
        </w:rPr>
        <w:t xml:space="preserve">Enters personal API key — masked input with show/hide toggle</w:t>
      </w:r>
    </w:p>
    <w:p>
      <w:pPr>
        <w:pStyle w:val="ListParagraph"/>
        <w:numPr>
          <w:ilvl w:val="0"/>
          <w:numId w:val="2"/>
        </w:numPr>
        <w:spacing w:after="60" w:before="60"/>
      </w:pPr>
      <w:r>
        <w:rPr>
          <w:rFonts w:ascii="Arial" w:cs="Arial" w:eastAsia="Arial" w:hAnsi="Arial"/>
          <w:color w:val="334155"/>
          <w:sz w:val="22"/>
          <w:szCs w:val="22"/>
        </w:rPr>
        <w:t xml:space="preserve">Clicks 'Test Connection' — system makes a minimal test call to verify key validity</w:t>
      </w:r>
    </w:p>
    <w:p>
      <w:pPr>
        <w:pStyle w:val="ListParagraph"/>
        <w:numPr>
          <w:ilvl w:val="0"/>
          <w:numId w:val="2"/>
        </w:numPr>
        <w:spacing w:after="60" w:before="60"/>
      </w:pPr>
      <w:r>
        <w:rPr>
          <w:rFonts w:ascii="Arial" w:cs="Arial" w:eastAsia="Arial" w:hAnsi="Arial"/>
          <w:color w:val="334155"/>
          <w:sz w:val="22"/>
          <w:szCs w:val="22"/>
        </w:rPr>
        <w:t xml:space="preserve">API key encrypted with AES-256 using ENCRYPTION_KEY env var and stored in Supabase</w:t>
      </w:r>
    </w:p>
    <w:p>
      <w:pPr>
        <w:pStyle w:val="ListParagraph"/>
        <w:numPr>
          <w:ilvl w:val="0"/>
          <w:numId w:val="2"/>
        </w:numPr>
        <w:spacing w:after="60" w:before="60"/>
      </w:pPr>
      <w:r>
        <w:rPr>
          <w:rFonts w:ascii="Arial" w:cs="Arial" w:eastAsia="Arial" w:hAnsi="Arial"/>
          <w:color w:val="334155"/>
          <w:sz w:val="22"/>
          <w:szCs w:val="22"/>
        </w:rPr>
        <w:t xml:space="preserve">Key never exposed to client — all AI calls made server-side using stored key</w:t>
      </w:r>
    </w:p>
    <w:p>
      <w:pPr>
        <w:pStyle w:val="ListParagraph"/>
        <w:numPr>
          <w:ilvl w:val="0"/>
          <w:numId w:val="2"/>
        </w:numPr>
        <w:spacing w:after="60" w:before="60"/>
      </w:pPr>
      <w:r>
        <w:rPr>
          <w:rFonts w:ascii="Arial" w:cs="Arial" w:eastAsia="Arial" w:hAnsi="Arial"/>
          <w:color w:val="334155"/>
          <w:sz w:val="22"/>
          <w:szCs w:val="22"/>
        </w:rPr>
        <w:t xml:space="preserve">If no key configured, platform default Anthropic key is used (rate-limited on free tier)</w:t>
      </w:r>
    </w:p>
    <w:p>
      <w:pPr>
        <w:spacing w:after="0" w:before="100"/>
      </w:pPr>
    </w:p>
    <w:p>
      <w:pPr>
        <w:spacing w:after="80" w:before="240"/>
      </w:pPr>
      <w:r>
        <w:rPr>
          <w:rFonts w:ascii="Arial" w:cs="Arial" w:eastAsia="Arial" w:hAnsi="Arial"/>
          <w:b/>
          <w:bCs/>
          <w:color w:val="0F4C5C"/>
          <w:sz w:val="26"/>
          <w:szCs w:val="26"/>
        </w:rPr>
        <w:t xml:space="preserve">AI Abstraction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2A" w:sz="2"/>
              <w:left w:val="single" w:color="0A7A6E" w:sz="8"/>
              <w:bottom w:val="single" w:color="0D1B2A" w:sz="2"/>
              <w:right w:val="single" w:color="0D1B2A" w:sz="2"/>
            </w:tcBorders>
            <w:shd w:fill="0D1B2A" w:val="clear"/>
            <w:tcMar>
              <w:top w:type="dxa" w:w="140"/>
              <w:left w:type="dxa" w:w="240"/>
              <w:bottom w:type="dxa" w:w="140"/>
              <w:right w:type="dxa" w:w="240"/>
            </w:tcMar>
          </w:tcPr>
          <w:p>
            <w:pPr>
              <w:spacing w:after="28" w:before="28"/>
            </w:pPr>
            <w:r>
              <w:rPr>
                <w:rFonts w:ascii="Courier New" w:cs="Courier New" w:eastAsia="Courier New" w:hAnsi="Courier New"/>
                <w:color w:val="A8E6CF"/>
                <w:sz w:val="18"/>
                <w:szCs w:val="18"/>
              </w:rPr>
              <w:t xml:space="preserve">// lib/ai/provider.ts</w:t>
            </w:r>
          </w:p>
          <w:p>
            <w:pPr>
              <w:spacing w:after="28" w:before="28"/>
            </w:pPr>
            <w:r>
              <w:rPr>
                <w:rFonts w:ascii="Courier New" w:cs="Courier New" w:eastAsia="Courier New" w:hAnsi="Courier New"/>
                <w:color w:val="A8E6CF"/>
                <w:sz w:val="18"/>
                <w:szCs w:val="18"/>
              </w:rPr>
              <w:t xml:space="preserve">interface AIProvider {</w:t>
            </w:r>
          </w:p>
          <w:p>
            <w:pPr>
              <w:spacing w:after="28" w:before="28"/>
            </w:pPr>
            <w:r>
              <w:rPr>
                <w:rFonts w:ascii="Courier New" w:cs="Courier New" w:eastAsia="Courier New" w:hAnsi="Courier New"/>
                <w:color w:val="A8E6CF"/>
                <w:sz w:val="18"/>
                <w:szCs w:val="18"/>
              </w:rPr>
              <w:t xml:space="preserve">  generateText(prompt: string, systemPrompt?: string): Promise&lt;string&gt;</w:t>
            </w:r>
          </w:p>
          <w:p>
            <w:pPr>
              <w:spacing w:after="28" w:before="28"/>
            </w:pPr>
            <w:r>
              <w:rPr>
                <w:rFonts w:ascii="Courier New" w:cs="Courier New" w:eastAsia="Courier New" w:hAnsi="Courier New"/>
                <w:color w:val="A8E6CF"/>
                <w:sz w:val="18"/>
                <w:szCs w:val="18"/>
              </w:rPr>
              <w:t xml:space="preserve">  generateLetter(caseData: CaseData): Promise&lt;LetterContent&gt;</w:t>
            </w:r>
          </w:p>
          <w:p>
            <w:pPr>
              <w:spacing w:after="28" w:before="28"/>
            </w:pPr>
            <w:r>
              <w:rPr>
                <w:rFonts w:ascii="Courier New" w:cs="Courier New" w:eastAsia="Courier New" w:hAnsi="Courier New"/>
                <w:color w:val="A8E6CF"/>
                <w:sz w:val="18"/>
                <w:szCs w:val="18"/>
              </w:rPr>
              <w:t xml:space="preserve">  analyzeCallerData(result: LookupResult): Promise&lt;CallerAnalysis&gt;</w:t>
            </w:r>
          </w:p>
          <w:p>
            <w:pPr>
              <w:spacing w:after="28" w:before="28"/>
            </w:pPr>
            <w:r>
              <w:rPr>
                <w:rFonts w:ascii="Courier New" w:cs="Courier New" w:eastAsia="Courier New" w:hAnsi="Courier New"/>
                <w:color w:val="A8E6CF"/>
                <w:sz w:val="18"/>
                <w:szCs w:val="18"/>
              </w:rPr>
              <w:t xml:space="preserve">}</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Implementations:</w:t>
            </w:r>
          </w:p>
          <w:p>
            <w:pPr>
              <w:spacing w:after="28" w:before="28"/>
            </w:pPr>
            <w:r>
              <w:rPr>
                <w:rFonts w:ascii="Courier New" w:cs="Courier New" w:eastAsia="Courier New" w:hAnsi="Courier New"/>
                <w:color w:val="A8E6CF"/>
                <w:sz w:val="18"/>
                <w:szCs w:val="18"/>
              </w:rPr>
              <w:t xml:space="preserve">// - AnthropicProvider (uses Anthropic SDK)</w:t>
            </w:r>
          </w:p>
          <w:p>
            <w:pPr>
              <w:spacing w:after="28" w:before="28"/>
            </w:pPr>
            <w:r>
              <w:rPr>
                <w:rFonts w:ascii="Courier New" w:cs="Courier New" w:eastAsia="Courier New" w:hAnsi="Courier New"/>
                <w:color w:val="A8E6CF"/>
                <w:sz w:val="18"/>
                <w:szCs w:val="18"/>
              </w:rPr>
              <w:t xml:space="preserve">// - OpenAIProvider (uses OpenAI SDK)</w:t>
            </w:r>
          </w:p>
          <w:p>
            <w:pPr>
              <w:spacing w:after="28" w:before="28"/>
            </w:pPr>
            <w:r>
              <w:rPr>
                <w:rFonts w:ascii="Courier New" w:cs="Courier New" w:eastAsia="Courier New" w:hAnsi="Courier New"/>
                <w:color w:val="A8E6CF"/>
                <w:sz w:val="18"/>
                <w:szCs w:val="18"/>
              </w:rPr>
              <w:t xml:space="preserve">// - GeminiProvider (uses Google AI SDK)</w:t>
            </w:r>
          </w:p>
          <w:p>
            <w:pPr>
              <w:spacing w:after="28" w:before="28"/>
            </w:pPr>
            <w:r>
              <w:rPr>
                <w:rFonts w:ascii="Courier New" w:cs="Courier New" w:eastAsia="Courier New" w:hAnsi="Courier New"/>
                <w:color w:val="A8E6CF"/>
                <w:sz w:val="18"/>
                <w:szCs w:val="18"/>
              </w:rPr>
              <w:t xml:space="preserve">//</w:t>
            </w:r>
          </w:p>
          <w:p>
            <w:pPr>
              <w:spacing w:after="28" w:before="28"/>
            </w:pPr>
            <w:r>
              <w:rPr>
                <w:rFonts w:ascii="Courier New" w:cs="Courier New" w:eastAsia="Courier New" w:hAnsi="Courier New"/>
                <w:color w:val="A8E6CF"/>
                <w:sz w:val="18"/>
                <w:szCs w:val="18"/>
              </w:rPr>
              <w:t xml:space="preserve">// getProvider(userId) reads user settings, decrypts key,</w:t>
            </w:r>
          </w:p>
          <w:p>
            <w:pPr>
              <w:spacing w:after="28" w:before="28"/>
            </w:pPr>
            <w:r>
              <w:rPr>
                <w:rFonts w:ascii="Courier New" w:cs="Courier New" w:eastAsia="Courier New" w:hAnsi="Courier New"/>
                <w:color w:val="A8E6CF"/>
                <w:sz w:val="18"/>
                <w:szCs w:val="18"/>
              </w:rPr>
              <w:t xml:space="preserve">// returns correct provider instance</w:t>
            </w:r>
          </w:p>
          <w:p>
            <w:pPr>
              <w:spacing w:after="28" w:before="28"/>
            </w:pPr>
            <w:r>
              <w:rPr>
                <w:rFonts w:ascii="Courier New" w:cs="Courier New" w:eastAsia="Courier New" w:hAnsi="Courier New"/>
                <w:color w:val="A8E6CF"/>
                <w:sz w:val="18"/>
                <w:szCs w:val="18"/>
              </w:rPr>
              <w:t xml:space="preserve">// Falls back to platform default if no user key configured</w:t>
            </w:r>
          </w:p>
        </w:tc>
      </w:tr>
    </w:tbl>
    <w:p>
      <w:pPr>
        <w:spacing w:after="0" w:before="100"/>
      </w:pPr>
    </w:p>
    <w:p>
      <w:r>
        <w:br w:type="page"/>
      </w:r>
    </w:p>
    <w:p>
      <w:pPr>
        <w:spacing w:after="120" w:before="360"/>
      </w:pPr>
      <w:r>
        <w:rPr>
          <w:rFonts w:ascii="Arial" w:cs="Arial" w:eastAsia="Arial" w:hAnsi="Arial"/>
          <w:b/>
          <w:bCs/>
          <w:color w:val="0D1B2A"/>
          <w:sz w:val="36"/>
          <w:szCs w:val="36"/>
        </w:rPr>
        <w:t xml:space="preserve">SECTION 6 — ADMIN &amp; OWNER CONTROL PANEL</w:t>
      </w:r>
    </w:p>
    <w:p>
      <w:pPr>
        <w:pBdr>
          <w:bottom w:val="single" w:color="C9A84C" w:sz="6" w:space="1"/>
        </w:pBdr>
        <w:spacing w:after="160" w:before="160"/>
      </w:pPr>
    </w:p>
    <w:p>
      <w:pPr>
        <w:spacing w:after="80" w:before="80"/>
      </w:pPr>
      <w:r>
        <w:rPr>
          <w:rFonts w:ascii="Arial" w:cs="Arial" w:eastAsia="Arial" w:hAnsi="Arial"/>
          <w:color w:val="334155"/>
          <w:sz w:val="22"/>
          <w:szCs w:val="22"/>
        </w:rPr>
        <w:t xml:space="preserve">The admin panel is a fully protected section accessible only to accounts with role 'owner' or 'admin' in the users table. Admin routes are blocked at middleware.ts level. The owner account has unrestricted access to all modules. Additional admin accounts can be created with scoped permissions.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EFF6F5"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OWNER ACCESS</w:t>
            </w:r>
          </w:p>
          <w:p>
            <w:pPr>
              <w:spacing w:after="0" w:before="0"/>
            </w:pPr>
            <w:r>
              <w:rPr>
                <w:rFonts w:ascii="Arial" w:cs="Arial" w:eastAsia="Arial" w:hAnsi="Arial"/>
                <w:color w:val="334155"/>
                <w:sz w:val="21"/>
                <w:szCs w:val="21"/>
              </w:rPr>
              <w:t xml:space="preserve">Owner role bypasses all RLS and has access to every admin module including: user impersonation, database export, platform API key management, and full pricing control. Protect the owner account with a strong password and enable 2FA in Supabase Auth.</w:t>
            </w:r>
          </w:p>
        </w:tc>
      </w:tr>
    </w:tbl>
    <w:p>
      <w:pPr>
        <w:spacing w:after="0" w:before="100"/>
      </w:pPr>
    </w:p>
    <w:p>
      <w:pPr>
        <w:spacing w:after="60" w:before="180"/>
      </w:pPr>
      <w:r>
        <w:rPr>
          <w:rFonts w:ascii="Arial" w:cs="Arial" w:eastAsia="Arial" w:hAnsi="Arial"/>
          <w:b/>
          <w:bCs/>
          <w:color w:val="0A7A6E"/>
          <w:sz w:val="23"/>
          <w:szCs w:val="23"/>
        </w:rPr>
        <w:t xml:space="preserve">Admin Module 1 — User Management</w:t>
      </w:r>
    </w:p>
    <w:p>
      <w:pPr>
        <w:pStyle w:val="ListParagraph"/>
        <w:numPr>
          <w:ilvl w:val="0"/>
          <w:numId w:val="3"/>
        </w:numPr>
        <w:spacing w:after="55" w:before="55"/>
      </w:pPr>
      <w:r>
        <w:rPr>
          <w:rFonts w:ascii="Arial" w:cs="Arial" w:eastAsia="Arial" w:hAnsi="Arial"/>
          <w:color w:val="334155"/>
          <w:sz w:val="22"/>
          <w:szCs w:val="22"/>
        </w:rPr>
        <w:t xml:space="preserve">View all users: name, email, plan, join date, case count, documented claim value</w:t>
      </w:r>
    </w:p>
    <w:p>
      <w:pPr>
        <w:pStyle w:val="ListParagraph"/>
        <w:numPr>
          <w:ilvl w:val="0"/>
          <w:numId w:val="3"/>
        </w:numPr>
        <w:spacing w:after="55" w:before="55"/>
      </w:pPr>
      <w:r>
        <w:rPr>
          <w:rFonts w:ascii="Arial" w:cs="Arial" w:eastAsia="Arial" w:hAnsi="Arial"/>
          <w:color w:val="334155"/>
          <w:sz w:val="22"/>
          <w:szCs w:val="22"/>
        </w:rPr>
        <w:t xml:space="preserve">Search and filter by plan tier, join date, case activity, or claim value</w:t>
      </w:r>
    </w:p>
    <w:p>
      <w:pPr>
        <w:pStyle w:val="ListParagraph"/>
        <w:numPr>
          <w:ilvl w:val="0"/>
          <w:numId w:val="3"/>
        </w:numPr>
        <w:spacing w:after="55" w:before="55"/>
      </w:pPr>
      <w:r>
        <w:rPr>
          <w:rFonts w:ascii="Arial" w:cs="Arial" w:eastAsia="Arial" w:hAnsi="Arial"/>
          <w:color w:val="334155"/>
          <w:sz w:val="22"/>
          <w:szCs w:val="22"/>
        </w:rPr>
        <w:t xml:space="preserve">Manually upgrade or downgrade any user's plan</w:t>
      </w:r>
    </w:p>
    <w:p>
      <w:pPr>
        <w:pStyle w:val="ListParagraph"/>
        <w:numPr>
          <w:ilvl w:val="0"/>
          <w:numId w:val="3"/>
        </w:numPr>
        <w:spacing w:after="55" w:before="55"/>
      </w:pPr>
      <w:r>
        <w:rPr>
          <w:rFonts w:ascii="Arial" w:cs="Arial" w:eastAsia="Arial" w:hAnsi="Arial"/>
          <w:color w:val="334155"/>
          <w:sz w:val="22"/>
          <w:szCs w:val="22"/>
        </w:rPr>
        <w:t xml:space="preserve">Suspend or delete accounts</w:t>
      </w:r>
    </w:p>
    <w:p>
      <w:pPr>
        <w:pStyle w:val="ListParagraph"/>
        <w:numPr>
          <w:ilvl w:val="0"/>
          <w:numId w:val="3"/>
        </w:numPr>
        <w:spacing w:after="55" w:before="55"/>
      </w:pPr>
      <w:r>
        <w:rPr>
          <w:rFonts w:ascii="Arial" w:cs="Arial" w:eastAsia="Arial" w:hAnsi="Arial"/>
          <w:color w:val="334155"/>
          <w:sz w:val="22"/>
          <w:szCs w:val="22"/>
        </w:rPr>
        <w:t xml:space="preserve">View any user's case data for support purposes</w:t>
      </w:r>
    </w:p>
    <w:p>
      <w:pPr>
        <w:pStyle w:val="ListParagraph"/>
        <w:numPr>
          <w:ilvl w:val="0"/>
          <w:numId w:val="3"/>
        </w:numPr>
        <w:spacing w:after="55" w:before="55"/>
      </w:pPr>
      <w:r>
        <w:rPr>
          <w:rFonts w:ascii="Arial" w:cs="Arial" w:eastAsia="Arial" w:hAnsi="Arial"/>
          <w:color w:val="334155"/>
          <w:sz w:val="22"/>
          <w:szCs w:val="22"/>
        </w:rPr>
        <w:t xml:space="preserve">Impersonate a user session for debugging — owner only</w:t>
      </w:r>
    </w:p>
    <w:p>
      <w:pPr>
        <w:spacing w:after="0" w:before="100"/>
      </w:pPr>
    </w:p>
    <w:p>
      <w:pPr>
        <w:spacing w:after="60" w:before="180"/>
      </w:pPr>
      <w:r>
        <w:rPr>
          <w:rFonts w:ascii="Arial" w:cs="Arial" w:eastAsia="Arial" w:hAnsi="Arial"/>
          <w:b/>
          <w:bCs/>
          <w:color w:val="0A7A6E"/>
          <w:sz w:val="23"/>
          <w:szCs w:val="23"/>
        </w:rPr>
        <w:t xml:space="preserve">Admin Module 2 — Content Management</w:t>
      </w:r>
    </w:p>
    <w:p>
      <w:pPr>
        <w:pStyle w:val="ListParagraph"/>
        <w:numPr>
          <w:ilvl w:val="0"/>
          <w:numId w:val="3"/>
        </w:numPr>
        <w:spacing w:after="55" w:before="55"/>
      </w:pPr>
      <w:r>
        <w:rPr>
          <w:rFonts w:ascii="Arial" w:cs="Arial" w:eastAsia="Arial" w:hAnsi="Arial"/>
          <w:color w:val="334155"/>
          <w:sz w:val="22"/>
          <w:szCs w:val="22"/>
        </w:rPr>
        <w:t xml:space="preserve">Edit all guide content (TCPA rights, FTC/FCC guides, state law reference) — stored in Supabase, no code deploy needed</w:t>
      </w:r>
    </w:p>
    <w:p>
      <w:pPr>
        <w:pStyle w:val="ListParagraph"/>
        <w:numPr>
          <w:ilvl w:val="0"/>
          <w:numId w:val="3"/>
        </w:numPr>
        <w:spacing w:after="55" w:before="55"/>
      </w:pPr>
      <w:r>
        <w:rPr>
          <w:rFonts w:ascii="Arial" w:cs="Arial" w:eastAsia="Arial" w:hAnsi="Arial"/>
          <w:color w:val="334155"/>
          <w:sz w:val="22"/>
          <w:szCs w:val="22"/>
        </w:rPr>
        <w:t xml:space="preserve">Update TCPA statute summaries when laws change</w:t>
      </w:r>
    </w:p>
    <w:p>
      <w:pPr>
        <w:pStyle w:val="ListParagraph"/>
        <w:numPr>
          <w:ilvl w:val="0"/>
          <w:numId w:val="3"/>
        </w:numPr>
        <w:spacing w:after="55" w:before="55"/>
      </w:pPr>
      <w:r>
        <w:rPr>
          <w:rFonts w:ascii="Arial" w:cs="Arial" w:eastAsia="Arial" w:hAnsi="Arial"/>
          <w:color w:val="334155"/>
          <w:sz w:val="22"/>
          <w:szCs w:val="22"/>
        </w:rPr>
        <w:t xml:space="preserve">Manage tooltips, help text, and educational copy throughout the app</w:t>
      </w:r>
    </w:p>
    <w:p>
      <w:pPr>
        <w:pStyle w:val="ListParagraph"/>
        <w:numPr>
          <w:ilvl w:val="0"/>
          <w:numId w:val="3"/>
        </w:numPr>
        <w:spacing w:after="55" w:before="55"/>
      </w:pPr>
      <w:r>
        <w:rPr>
          <w:rFonts w:ascii="Arial" w:cs="Arial" w:eastAsia="Arial" w:hAnsi="Arial"/>
          <w:color w:val="334155"/>
          <w:sz w:val="22"/>
          <w:szCs w:val="22"/>
        </w:rPr>
        <w:t xml:space="preserve">Publish or unpublish content sections without deployment</w:t>
      </w:r>
    </w:p>
    <w:p>
      <w:pPr>
        <w:spacing w:after="0" w:before="100"/>
      </w:pPr>
    </w:p>
    <w:p>
      <w:pPr>
        <w:spacing w:after="60" w:before="180"/>
      </w:pPr>
      <w:r>
        <w:rPr>
          <w:rFonts w:ascii="Arial" w:cs="Arial" w:eastAsia="Arial" w:hAnsi="Arial"/>
          <w:b/>
          <w:bCs/>
          <w:color w:val="0A7A6E"/>
          <w:sz w:val="23"/>
          <w:szCs w:val="23"/>
        </w:rPr>
        <w:t xml:space="preserve">Admin Module 3 — Letter Template Management</w:t>
      </w:r>
    </w:p>
    <w:p>
      <w:pPr>
        <w:pStyle w:val="ListParagraph"/>
        <w:numPr>
          <w:ilvl w:val="0"/>
          <w:numId w:val="3"/>
        </w:numPr>
        <w:spacing w:after="55" w:before="55"/>
      </w:pPr>
      <w:r>
        <w:rPr>
          <w:rFonts w:ascii="Arial" w:cs="Arial" w:eastAsia="Arial" w:hAnsi="Arial"/>
          <w:color w:val="334155"/>
          <w:sz w:val="22"/>
          <w:szCs w:val="22"/>
        </w:rPr>
        <w:t xml:space="preserve">Edit every section of the master demand letter template</w:t>
      </w:r>
    </w:p>
    <w:p>
      <w:pPr>
        <w:pStyle w:val="ListParagraph"/>
        <w:numPr>
          <w:ilvl w:val="0"/>
          <w:numId w:val="3"/>
        </w:numPr>
        <w:spacing w:after="55" w:before="55"/>
      </w:pPr>
      <w:r>
        <w:rPr>
          <w:rFonts w:ascii="Arial" w:cs="Arial" w:eastAsia="Arial" w:hAnsi="Arial"/>
          <w:color w:val="334155"/>
          <w:sz w:val="22"/>
          <w:szCs w:val="22"/>
        </w:rPr>
        <w:t xml:space="preserve">Full version history — revert to any previous template version</w:t>
      </w:r>
    </w:p>
    <w:p>
      <w:pPr>
        <w:pStyle w:val="ListParagraph"/>
        <w:numPr>
          <w:ilvl w:val="0"/>
          <w:numId w:val="3"/>
        </w:numPr>
        <w:spacing w:after="55" w:before="55"/>
      </w:pPr>
      <w:r>
        <w:rPr>
          <w:rFonts w:ascii="Arial" w:cs="Arial" w:eastAsia="Arial" w:hAnsi="Arial"/>
          <w:color w:val="334155"/>
          <w:sz w:val="22"/>
          <w:szCs w:val="22"/>
        </w:rPr>
        <w:t xml:space="preserve">Preview template rendering with sample case data before publishing</w:t>
      </w:r>
    </w:p>
    <w:p>
      <w:pPr>
        <w:pStyle w:val="ListParagraph"/>
        <w:numPr>
          <w:ilvl w:val="0"/>
          <w:numId w:val="3"/>
        </w:numPr>
        <w:spacing w:after="55" w:before="55"/>
      </w:pPr>
      <w:r>
        <w:rPr>
          <w:rFonts w:ascii="Arial" w:cs="Arial" w:eastAsia="Arial" w:hAnsi="Arial"/>
          <w:color w:val="334155"/>
          <w:sz w:val="22"/>
          <w:szCs w:val="22"/>
        </w:rPr>
        <w:t xml:space="preserve">Create multiple template variants — standard, aggressive tone, pre-litigation</w:t>
      </w:r>
    </w:p>
    <w:p>
      <w:pPr>
        <w:pStyle w:val="ListParagraph"/>
        <w:numPr>
          <w:ilvl w:val="0"/>
          <w:numId w:val="3"/>
        </w:numPr>
        <w:spacing w:after="55" w:before="55"/>
      </w:pPr>
      <w:r>
        <w:rPr>
          <w:rFonts w:ascii="Arial" w:cs="Arial" w:eastAsia="Arial" w:hAnsi="Arial"/>
          <w:color w:val="334155"/>
          <w:sz w:val="22"/>
          <w:szCs w:val="22"/>
        </w:rPr>
        <w:t xml:space="preserve">Assign templates to plan tiers (e.g., pre-litigation template for Power plan only)</w:t>
      </w:r>
    </w:p>
    <w:p>
      <w:pPr>
        <w:spacing w:after="0" w:before="100"/>
      </w:pPr>
    </w:p>
    <w:p>
      <w:pPr>
        <w:spacing w:after="60" w:before="180"/>
      </w:pPr>
      <w:r>
        <w:rPr>
          <w:rFonts w:ascii="Arial" w:cs="Arial" w:eastAsia="Arial" w:hAnsi="Arial"/>
          <w:b/>
          <w:bCs/>
          <w:color w:val="0A7A6E"/>
          <w:sz w:val="23"/>
          <w:szCs w:val="23"/>
        </w:rPr>
        <w:t xml:space="preserve">Admin Module 4 — Pricing &amp; Plan Management</w:t>
      </w:r>
    </w:p>
    <w:p>
      <w:pPr>
        <w:pStyle w:val="ListParagraph"/>
        <w:numPr>
          <w:ilvl w:val="0"/>
          <w:numId w:val="3"/>
        </w:numPr>
        <w:spacing w:after="55" w:before="55"/>
      </w:pPr>
      <w:r>
        <w:rPr>
          <w:rFonts w:ascii="Arial" w:cs="Arial" w:eastAsia="Arial" w:hAnsi="Arial"/>
          <w:color w:val="334155"/>
          <w:sz w:val="22"/>
          <w:szCs w:val="22"/>
        </w:rPr>
        <w:t xml:space="preserve">Edit plan names, descriptions, and feature flags — no code deploy required</w:t>
      </w:r>
    </w:p>
    <w:p>
      <w:pPr>
        <w:pStyle w:val="ListParagraph"/>
        <w:numPr>
          <w:ilvl w:val="0"/>
          <w:numId w:val="3"/>
        </w:numPr>
        <w:spacing w:after="55" w:before="55"/>
      </w:pPr>
      <w:r>
        <w:rPr>
          <w:rFonts w:ascii="Arial" w:cs="Arial" w:eastAsia="Arial" w:hAnsi="Arial"/>
          <w:color w:val="334155"/>
          <w:sz w:val="22"/>
          <w:szCs w:val="22"/>
        </w:rPr>
        <w:t xml:space="preserve">Enable or disable specific features per plan tier via feature flag table</w:t>
      </w:r>
    </w:p>
    <w:p>
      <w:pPr>
        <w:pStyle w:val="ListParagraph"/>
        <w:numPr>
          <w:ilvl w:val="0"/>
          <w:numId w:val="3"/>
        </w:numPr>
        <w:spacing w:after="55" w:before="55"/>
      </w:pPr>
      <w:r>
        <w:rPr>
          <w:rFonts w:ascii="Arial" w:cs="Arial" w:eastAsia="Arial" w:hAnsi="Arial"/>
          <w:color w:val="334155"/>
          <w:sz w:val="22"/>
          <w:szCs w:val="22"/>
        </w:rPr>
        <w:t xml:space="preserve">Create and manage coupon codes through Stripe integration</w:t>
      </w:r>
    </w:p>
    <w:p>
      <w:pPr>
        <w:pStyle w:val="ListParagraph"/>
        <w:numPr>
          <w:ilvl w:val="0"/>
          <w:numId w:val="3"/>
        </w:numPr>
        <w:spacing w:after="55" w:before="55"/>
      </w:pPr>
      <w:r>
        <w:rPr>
          <w:rFonts w:ascii="Arial" w:cs="Arial" w:eastAsia="Arial" w:hAnsi="Arial"/>
          <w:color w:val="334155"/>
          <w:sz w:val="22"/>
          <w:szCs w:val="22"/>
        </w:rPr>
        <w:t xml:space="preserve">View MRR, churn rate, and revenue broken down by plan</w:t>
      </w:r>
    </w:p>
    <w:p>
      <w:pPr>
        <w:spacing w:after="0" w:before="100"/>
      </w:pPr>
    </w:p>
    <w:p>
      <w:pPr>
        <w:spacing w:after="60" w:before="180"/>
      </w:pPr>
      <w:r>
        <w:rPr>
          <w:rFonts w:ascii="Arial" w:cs="Arial" w:eastAsia="Arial" w:hAnsi="Arial"/>
          <w:b/>
          <w:bCs/>
          <w:color w:val="0A7A6E"/>
          <w:sz w:val="23"/>
          <w:szCs w:val="23"/>
        </w:rPr>
        <w:t xml:space="preserve">Admin Module 5 — Attorney Referral Partner Management</w:t>
      </w:r>
    </w:p>
    <w:p>
      <w:pPr>
        <w:pStyle w:val="ListParagraph"/>
        <w:numPr>
          <w:ilvl w:val="0"/>
          <w:numId w:val="3"/>
        </w:numPr>
        <w:spacing w:after="55" w:before="55"/>
      </w:pPr>
      <w:r>
        <w:rPr>
          <w:rFonts w:ascii="Arial" w:cs="Arial" w:eastAsia="Arial" w:hAnsi="Arial"/>
          <w:color w:val="334155"/>
          <w:sz w:val="22"/>
          <w:szCs w:val="22"/>
        </w:rPr>
        <w:t xml:space="preserve">Add, edit, remove attorney referral partners</w:t>
      </w:r>
    </w:p>
    <w:p>
      <w:pPr>
        <w:pStyle w:val="ListParagraph"/>
        <w:numPr>
          <w:ilvl w:val="0"/>
          <w:numId w:val="3"/>
        </w:numPr>
        <w:spacing w:after="55" w:before="55"/>
      </w:pPr>
      <w:r>
        <w:rPr>
          <w:rFonts w:ascii="Arial" w:cs="Arial" w:eastAsia="Arial" w:hAnsi="Arial"/>
          <w:color w:val="334155"/>
          <w:sz w:val="22"/>
          <w:szCs w:val="22"/>
        </w:rPr>
        <w:t xml:space="preserve">Set referral fee per partner — flat fee or percentage of first settlement</w:t>
      </w:r>
    </w:p>
    <w:p>
      <w:pPr>
        <w:pStyle w:val="ListParagraph"/>
        <w:numPr>
          <w:ilvl w:val="0"/>
          <w:numId w:val="3"/>
        </w:numPr>
        <w:spacing w:after="55" w:before="55"/>
      </w:pPr>
      <w:r>
        <w:rPr>
          <w:rFonts w:ascii="Arial" w:cs="Arial" w:eastAsia="Arial" w:hAnsi="Arial"/>
          <w:color w:val="334155"/>
          <w:sz w:val="22"/>
          <w:szCs w:val="22"/>
        </w:rPr>
        <w:t xml:space="preserve">View all referral submission history with status and payment tracking</w:t>
      </w:r>
    </w:p>
    <w:p>
      <w:pPr>
        <w:pStyle w:val="ListParagraph"/>
        <w:numPr>
          <w:ilvl w:val="0"/>
          <w:numId w:val="3"/>
        </w:numPr>
        <w:spacing w:after="55" w:before="55"/>
      </w:pPr>
      <w:r>
        <w:rPr>
          <w:rFonts w:ascii="Arial" w:cs="Arial" w:eastAsia="Arial" w:hAnsi="Arial"/>
          <w:color w:val="334155"/>
          <w:sz w:val="22"/>
          <w:szCs w:val="22"/>
        </w:rPr>
        <w:t xml:space="preserve">Configure referral eligibility thresholds (default: $5,000 claim value or 10+ calls)</w:t>
      </w:r>
    </w:p>
    <w:p>
      <w:pPr>
        <w:pStyle w:val="ListParagraph"/>
        <w:numPr>
          <w:ilvl w:val="0"/>
          <w:numId w:val="3"/>
        </w:numPr>
        <w:spacing w:after="55" w:before="55"/>
      </w:pPr>
      <w:r>
        <w:rPr>
          <w:rFonts w:ascii="Arial" w:cs="Arial" w:eastAsia="Arial" w:hAnsi="Arial"/>
          <w:color w:val="334155"/>
          <w:sz w:val="22"/>
          <w:szCs w:val="22"/>
        </w:rPr>
        <w:t xml:space="preserve">Enable or disable the referral feature globally with a toggle</w:t>
      </w:r>
    </w:p>
    <w:p>
      <w:pPr>
        <w:spacing w:after="0" w:before="100"/>
      </w:pPr>
    </w:p>
    <w:p>
      <w:pPr>
        <w:spacing w:after="60" w:before="180"/>
      </w:pPr>
      <w:r>
        <w:rPr>
          <w:rFonts w:ascii="Arial" w:cs="Arial" w:eastAsia="Arial" w:hAnsi="Arial"/>
          <w:b/>
          <w:bCs/>
          <w:color w:val="0A7A6E"/>
          <w:sz w:val="23"/>
          <w:szCs w:val="23"/>
        </w:rPr>
        <w:t xml:space="preserve">Admin Module 6 — Analytics Dashboard</w:t>
      </w:r>
    </w:p>
    <w:p>
      <w:pPr>
        <w:pStyle w:val="ListParagraph"/>
        <w:numPr>
          <w:ilvl w:val="0"/>
          <w:numId w:val="3"/>
        </w:numPr>
        <w:spacing w:after="55" w:before="55"/>
      </w:pPr>
      <w:r>
        <w:rPr>
          <w:rFonts w:ascii="Arial" w:cs="Arial" w:eastAsia="Arial" w:hAnsi="Arial"/>
          <w:color w:val="334155"/>
          <w:sz w:val="22"/>
          <w:szCs w:val="22"/>
        </w:rPr>
        <w:t xml:space="preserve">Total users, active users (30-day), and user growth chart</w:t>
      </w:r>
    </w:p>
    <w:p>
      <w:pPr>
        <w:pStyle w:val="ListParagraph"/>
        <w:numPr>
          <w:ilvl w:val="0"/>
          <w:numId w:val="3"/>
        </w:numPr>
        <w:spacing w:after="55" w:before="55"/>
      </w:pPr>
      <w:r>
        <w:rPr>
          <w:rFonts w:ascii="Arial" w:cs="Arial" w:eastAsia="Arial" w:hAnsi="Arial"/>
          <w:color w:val="334155"/>
          <w:sz w:val="22"/>
          <w:szCs w:val="22"/>
        </w:rPr>
        <w:t xml:space="preserve">Total cases created, calls logged, letters generated, evidence files uploaded</w:t>
      </w:r>
    </w:p>
    <w:p>
      <w:pPr>
        <w:pStyle w:val="ListParagraph"/>
        <w:numPr>
          <w:ilvl w:val="0"/>
          <w:numId w:val="3"/>
        </w:numPr>
        <w:spacing w:after="55" w:before="55"/>
      </w:pPr>
      <w:r>
        <w:rPr>
          <w:rFonts w:ascii="Arial" w:cs="Arial" w:eastAsia="Arial" w:hAnsi="Arial"/>
          <w:color w:val="334155"/>
          <w:sz w:val="22"/>
          <w:szCs w:val="22"/>
        </w:rPr>
        <w:t xml:space="preserve">Aggregate total TCPA claim value documented across all platform users</w:t>
      </w:r>
    </w:p>
    <w:p>
      <w:pPr>
        <w:pStyle w:val="ListParagraph"/>
        <w:numPr>
          <w:ilvl w:val="0"/>
          <w:numId w:val="3"/>
        </w:numPr>
        <w:spacing w:after="55" w:before="55"/>
      </w:pPr>
      <w:r>
        <w:rPr>
          <w:rFonts w:ascii="Arial" w:cs="Arial" w:eastAsia="Arial" w:hAnsi="Arial"/>
          <w:color w:val="334155"/>
          <w:sz w:val="22"/>
          <w:szCs w:val="22"/>
        </w:rPr>
        <w:t xml:space="preserve">Revenue — MRR, total revenue, Stripe plan breakdown, churn</w:t>
      </w:r>
    </w:p>
    <w:p>
      <w:pPr>
        <w:pStyle w:val="ListParagraph"/>
        <w:numPr>
          <w:ilvl w:val="0"/>
          <w:numId w:val="3"/>
        </w:numPr>
        <w:spacing w:after="55" w:before="55"/>
      </w:pPr>
      <w:r>
        <w:rPr>
          <w:rFonts w:ascii="Arial" w:cs="Arial" w:eastAsia="Arial" w:hAnsi="Arial"/>
          <w:color w:val="334155"/>
          <w:sz w:val="22"/>
          <w:szCs w:val="22"/>
        </w:rPr>
        <w:t xml:space="preserve">Feature usage heatmap — which modules are used most, where users drop off</w:t>
      </w:r>
    </w:p>
    <w:p>
      <w:pPr>
        <w:pStyle w:val="ListParagraph"/>
        <w:numPr>
          <w:ilvl w:val="0"/>
          <w:numId w:val="3"/>
        </w:numPr>
        <w:spacing w:after="55" w:before="55"/>
      </w:pPr>
      <w:r>
        <w:rPr>
          <w:rFonts w:ascii="Arial" w:cs="Arial" w:eastAsia="Arial" w:hAnsi="Arial"/>
          <w:color w:val="334155"/>
          <w:sz w:val="22"/>
          <w:szCs w:val="22"/>
        </w:rPr>
        <w:t xml:space="preserve">Referral stats — cases submitted, conversion rate, total referral revenue</w:t>
      </w:r>
    </w:p>
    <w:p>
      <w:pPr>
        <w:spacing w:after="0" w:before="100"/>
      </w:pPr>
    </w:p>
    <w:p>
      <w:pPr>
        <w:spacing w:after="60" w:before="180"/>
      </w:pPr>
      <w:r>
        <w:rPr>
          <w:rFonts w:ascii="Arial" w:cs="Arial" w:eastAsia="Arial" w:hAnsi="Arial"/>
          <w:b/>
          <w:bCs/>
          <w:color w:val="0A7A6E"/>
          <w:sz w:val="23"/>
          <w:szCs w:val="23"/>
        </w:rPr>
        <w:t xml:space="preserve">Admin Module 7 — Platform API Key Management</w:t>
      </w:r>
    </w:p>
    <w:p>
      <w:pPr>
        <w:pStyle w:val="ListParagraph"/>
        <w:numPr>
          <w:ilvl w:val="0"/>
          <w:numId w:val="3"/>
        </w:numPr>
        <w:spacing w:after="55" w:before="55"/>
      </w:pPr>
      <w:r>
        <w:rPr>
          <w:rFonts w:ascii="Arial" w:cs="Arial" w:eastAsia="Arial" w:hAnsi="Arial"/>
          <w:color w:val="334155"/>
          <w:sz w:val="22"/>
          <w:szCs w:val="22"/>
        </w:rPr>
        <w:t xml:space="preserve">Update the platform's default Anthropic API key</w:t>
      </w:r>
    </w:p>
    <w:p>
      <w:pPr>
        <w:pStyle w:val="ListParagraph"/>
        <w:numPr>
          <w:ilvl w:val="0"/>
          <w:numId w:val="3"/>
        </w:numPr>
        <w:spacing w:after="55" w:before="55"/>
      </w:pPr>
      <w:r>
        <w:rPr>
          <w:rFonts w:ascii="Arial" w:cs="Arial" w:eastAsia="Arial" w:hAnsi="Arial"/>
          <w:color w:val="334155"/>
          <w:sz w:val="22"/>
          <w:szCs w:val="22"/>
        </w:rPr>
        <w:t xml:space="preserve">Update the Trestle phone lookup API key</w:t>
      </w:r>
    </w:p>
    <w:p>
      <w:pPr>
        <w:pStyle w:val="ListParagraph"/>
        <w:numPr>
          <w:ilvl w:val="0"/>
          <w:numId w:val="3"/>
        </w:numPr>
        <w:spacing w:after="55" w:before="55"/>
      </w:pPr>
      <w:r>
        <w:rPr>
          <w:rFonts w:ascii="Arial" w:cs="Arial" w:eastAsia="Arial" w:hAnsi="Arial"/>
          <w:color w:val="334155"/>
          <w:sz w:val="22"/>
          <w:szCs w:val="22"/>
        </w:rPr>
        <w:t xml:space="preserve">Update the Resend email API key</w:t>
      </w:r>
    </w:p>
    <w:p>
      <w:pPr>
        <w:pStyle w:val="ListParagraph"/>
        <w:numPr>
          <w:ilvl w:val="0"/>
          <w:numId w:val="3"/>
        </w:numPr>
        <w:spacing w:after="55" w:before="55"/>
      </w:pPr>
      <w:r>
        <w:rPr>
          <w:rFonts w:ascii="Arial" w:cs="Arial" w:eastAsia="Arial" w:hAnsi="Arial"/>
          <w:color w:val="334155"/>
          <w:sz w:val="22"/>
          <w:szCs w:val="22"/>
        </w:rPr>
        <w:t xml:space="preserve">Set per-tier rate limits for AI calls and phone lookups</w:t>
      </w:r>
    </w:p>
    <w:p>
      <w:pPr>
        <w:pStyle w:val="ListParagraph"/>
        <w:numPr>
          <w:ilvl w:val="0"/>
          <w:numId w:val="3"/>
        </w:numPr>
        <w:spacing w:after="55" w:before="55"/>
      </w:pPr>
      <w:r>
        <w:rPr>
          <w:rFonts w:ascii="Arial" w:cs="Arial" w:eastAsia="Arial" w:hAnsi="Arial"/>
          <w:color w:val="334155"/>
          <w:sz w:val="22"/>
          <w:szCs w:val="22"/>
        </w:rPr>
        <w:t xml:space="preserve">View real-time API usage and estimated monthly cost per service</w:t>
      </w:r>
    </w:p>
    <w:p>
      <w:pPr>
        <w:spacing w:after="0" w:before="100"/>
      </w:pPr>
    </w:p>
    <w:p>
      <w:pPr>
        <w:spacing w:after="60" w:before="180"/>
      </w:pPr>
      <w:r>
        <w:rPr>
          <w:rFonts w:ascii="Arial" w:cs="Arial" w:eastAsia="Arial" w:hAnsi="Arial"/>
          <w:b/>
          <w:bCs/>
          <w:color w:val="0A7A6E"/>
          <w:sz w:val="23"/>
          <w:szCs w:val="23"/>
        </w:rPr>
        <w:t xml:space="preserve">Admin Module 8 — System Settings</w:t>
      </w:r>
    </w:p>
    <w:p>
      <w:pPr>
        <w:pStyle w:val="ListParagraph"/>
        <w:numPr>
          <w:ilvl w:val="0"/>
          <w:numId w:val="3"/>
        </w:numPr>
        <w:spacing w:after="55" w:before="55"/>
      </w:pPr>
      <w:r>
        <w:rPr>
          <w:rFonts w:ascii="Arial" w:cs="Arial" w:eastAsia="Arial" w:hAnsi="Arial"/>
          <w:color w:val="334155"/>
          <w:sz w:val="22"/>
          <w:szCs w:val="22"/>
        </w:rPr>
        <w:t xml:space="preserve">Toggle maintenance mode — shows maintenance page to all users</w:t>
      </w:r>
    </w:p>
    <w:p>
      <w:pPr>
        <w:pStyle w:val="ListParagraph"/>
        <w:numPr>
          <w:ilvl w:val="0"/>
          <w:numId w:val="3"/>
        </w:numPr>
        <w:spacing w:after="55" w:before="55"/>
      </w:pPr>
      <w:r>
        <w:rPr>
          <w:rFonts w:ascii="Arial" w:cs="Arial" w:eastAsia="Arial" w:hAnsi="Arial"/>
          <w:color w:val="334155"/>
          <w:sz w:val="22"/>
          <w:szCs w:val="22"/>
        </w:rPr>
        <w:t xml:space="preserve">Configure platform-wide notification banners and alerts</w:t>
      </w:r>
    </w:p>
    <w:p>
      <w:pPr>
        <w:pStyle w:val="ListParagraph"/>
        <w:numPr>
          <w:ilvl w:val="0"/>
          <w:numId w:val="3"/>
        </w:numPr>
        <w:spacing w:after="55" w:before="55"/>
      </w:pPr>
      <w:r>
        <w:rPr>
          <w:rFonts w:ascii="Arial" w:cs="Arial" w:eastAsia="Arial" w:hAnsi="Arial"/>
          <w:color w:val="334155"/>
          <w:sz w:val="22"/>
          <w:szCs w:val="22"/>
        </w:rPr>
        <w:t xml:space="preserve">Manage all transactional email templates</w:t>
      </w:r>
    </w:p>
    <w:p>
      <w:pPr>
        <w:pStyle w:val="ListParagraph"/>
        <w:numPr>
          <w:ilvl w:val="0"/>
          <w:numId w:val="3"/>
        </w:numPr>
        <w:spacing w:after="55" w:before="55"/>
      </w:pPr>
      <w:r>
        <w:rPr>
          <w:rFonts w:ascii="Arial" w:cs="Arial" w:eastAsia="Arial" w:hAnsi="Arial"/>
          <w:color w:val="334155"/>
          <w:sz w:val="22"/>
          <w:szCs w:val="22"/>
        </w:rPr>
        <w:t xml:space="preserve">Configure Sentry DSN and error alert thresholds</w:t>
      </w:r>
    </w:p>
    <w:p>
      <w:pPr>
        <w:pStyle w:val="ListParagraph"/>
        <w:numPr>
          <w:ilvl w:val="0"/>
          <w:numId w:val="3"/>
        </w:numPr>
        <w:spacing w:after="55" w:before="55"/>
      </w:pPr>
      <w:r>
        <w:rPr>
          <w:rFonts w:ascii="Arial" w:cs="Arial" w:eastAsia="Arial" w:hAnsi="Arial"/>
          <w:color w:val="334155"/>
          <w:sz w:val="22"/>
          <w:szCs w:val="22"/>
        </w:rPr>
        <w:t xml:space="preserve">Export full database backup as encrypted ZIP — owner only</w:t>
      </w:r>
    </w:p>
    <w:p>
      <w:pPr>
        <w:spacing w:after="0" w:before="100"/>
      </w:pPr>
    </w:p>
    <w:p>
      <w:r>
        <w:br w:type="page"/>
      </w:r>
    </w:p>
    <w:p>
      <w:pPr>
        <w:spacing w:after="120" w:before="360"/>
      </w:pPr>
      <w:r>
        <w:rPr>
          <w:rFonts w:ascii="Arial" w:cs="Arial" w:eastAsia="Arial" w:hAnsi="Arial"/>
          <w:b/>
          <w:bCs/>
          <w:color w:val="0D1B2A"/>
          <w:sz w:val="36"/>
          <w:szCs w:val="36"/>
        </w:rPr>
        <w:t xml:space="preserve">SECTION 7 — DATABASE SCHEMA</w:t>
      </w:r>
    </w:p>
    <w:p>
      <w:pPr>
        <w:pBdr>
          <w:bottom w:val="single" w:color="C9A84C" w:sz="6" w:space="1"/>
        </w:pBdr>
        <w:spacing w:after="160" w:before="160"/>
      </w:pPr>
    </w:p>
    <w:p>
      <w:pPr>
        <w:spacing w:after="80" w:before="80"/>
      </w:pPr>
      <w:r>
        <w:rPr>
          <w:rFonts w:ascii="Arial" w:cs="Arial" w:eastAsia="Arial" w:hAnsi="Arial"/>
          <w:color w:val="334155"/>
          <w:sz w:val="22"/>
          <w:szCs w:val="22"/>
        </w:rPr>
        <w:t xml:space="preserve">Built on Supabase PostgreSQL. Row Level Security enforced on all user-data tables. Admin and owner roles use Supabase service role key to bypass RLS for support operations.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2A" w:sz="2"/>
              <w:left w:val="single" w:color="0A7A6E" w:sz="8"/>
              <w:bottom w:val="single" w:color="0D1B2A" w:sz="2"/>
              <w:right w:val="single" w:color="0D1B2A" w:sz="2"/>
            </w:tcBorders>
            <w:shd w:fill="0D1B2A" w:val="clear"/>
            <w:tcMar>
              <w:top w:type="dxa" w:w="140"/>
              <w:left w:type="dxa" w:w="240"/>
              <w:bottom w:type="dxa" w:w="140"/>
              <w:right w:type="dxa" w:w="240"/>
            </w:tcMar>
          </w:tcPr>
          <w:p>
            <w:pPr>
              <w:spacing w:after="28" w:before="28"/>
            </w:pPr>
            <w:r>
              <w:rPr>
                <w:rFonts w:ascii="Courier New" w:cs="Courier New" w:eastAsia="Courier New" w:hAnsi="Courier New"/>
                <w:color w:val="A8E6CF"/>
                <w:sz w:val="18"/>
                <w:szCs w:val="18"/>
              </w:rPr>
              <w:t xml:space="preserve">users</w:t>
            </w:r>
          </w:p>
          <w:p>
            <w:pPr>
              <w:spacing w:after="28" w:before="28"/>
            </w:pPr>
            <w:r>
              <w:rPr>
                <w:rFonts w:ascii="Courier New" w:cs="Courier New" w:eastAsia="Courier New" w:hAnsi="Courier New"/>
                <w:color w:val="A8E6CF"/>
                <w:sz w:val="18"/>
                <w:szCs w:val="18"/>
              </w:rPr>
              <w:t xml:space="preserve">  id uuid PK | email text UNIQUE | full_name text | phone text</w:t>
            </w:r>
          </w:p>
          <w:p>
            <w:pPr>
              <w:spacing w:after="28" w:before="28"/>
            </w:pPr>
            <w:r>
              <w:rPr>
                <w:rFonts w:ascii="Courier New" w:cs="Courier New" w:eastAsia="Courier New" w:hAnsi="Courier New"/>
                <w:color w:val="A8E6CF"/>
                <w:sz w:val="18"/>
                <w:szCs w:val="18"/>
              </w:rPr>
              <w:t xml:space="preserve">  address_street text | address_city text | address_state text | address_zip text</w:t>
            </w:r>
          </w:p>
          <w:p>
            <w:pPr>
              <w:spacing w:after="28" w:before="28"/>
            </w:pPr>
            <w:r>
              <w:rPr>
                <w:rFonts w:ascii="Courier New" w:cs="Courier New" w:eastAsia="Courier New" w:hAnsi="Courier New"/>
                <w:color w:val="A8E6CF"/>
                <w:sz w:val="18"/>
                <w:szCs w:val="18"/>
              </w:rPr>
              <w:t xml:space="preserve">  plan text DEFAULT 'free' | role text DEFAULT 'user'</w:t>
            </w:r>
          </w:p>
          <w:p>
            <w:pPr>
              <w:spacing w:after="28" w:before="28"/>
            </w:pPr>
            <w:r>
              <w:rPr>
                <w:rFonts w:ascii="Courier New" w:cs="Courier New" w:eastAsia="Courier New" w:hAnsi="Courier New"/>
                <w:color w:val="A8E6CF"/>
                <w:sz w:val="18"/>
                <w:szCs w:val="18"/>
              </w:rPr>
              <w:t xml:space="preserve">  ai_provider text | ai_key_encrypted text</w:t>
            </w:r>
          </w:p>
          <w:p>
            <w:pPr>
              <w:spacing w:after="28" w:before="28"/>
            </w:pPr>
            <w:r>
              <w:rPr>
                <w:rFonts w:ascii="Courier New" w:cs="Courier New" w:eastAsia="Courier New" w:hAnsi="Courier New"/>
                <w:color w:val="A8E6CF"/>
                <w:sz w:val="18"/>
                <w:szCs w:val="18"/>
              </w:rPr>
              <w:t xml:space="preserve">  created_at timestamptz | updated_at timestamptz</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cases</w:t>
            </w:r>
          </w:p>
          <w:p>
            <w:pPr>
              <w:spacing w:after="28" w:before="28"/>
            </w:pPr>
            <w:r>
              <w:rPr>
                <w:rFonts w:ascii="Courier New" w:cs="Courier New" w:eastAsia="Courier New" w:hAnsi="Courier New"/>
                <w:color w:val="A8E6CF"/>
                <w:sz w:val="18"/>
                <w:szCs w:val="18"/>
              </w:rPr>
              <w:t xml:space="preserve">  id uuid PK | user_id uuid FK | name text | status text DEFAULT 'active'</w:t>
            </w:r>
          </w:p>
          <w:p>
            <w:pPr>
              <w:spacing w:after="28" w:before="28"/>
            </w:pPr>
            <w:r>
              <w:rPr>
                <w:rFonts w:ascii="Courier New" w:cs="Courier New" w:eastAsia="Courier New" w:hAnsi="Courier New"/>
                <w:color w:val="A8E6CF"/>
                <w:sz w:val="18"/>
                <w:szCs w:val="18"/>
              </w:rPr>
              <w:t xml:space="preserve">  company_name text | registered_agent_name text</w:t>
            </w:r>
          </w:p>
          <w:p>
            <w:pPr>
              <w:spacing w:after="28" w:before="28"/>
            </w:pPr>
            <w:r>
              <w:rPr>
                <w:rFonts w:ascii="Courier New" w:cs="Courier New" w:eastAsia="Courier New" w:hAnsi="Courier New"/>
                <w:color w:val="A8E6CF"/>
                <w:sz w:val="18"/>
                <w:szCs w:val="18"/>
              </w:rPr>
              <w:t xml:space="preserve">  registered_agent_address text | sos_state text</w:t>
            </w:r>
          </w:p>
          <w:p>
            <w:pPr>
              <w:spacing w:after="28" w:before="28"/>
            </w:pPr>
            <w:r>
              <w:rPr>
                <w:rFonts w:ascii="Courier New" w:cs="Courier New" w:eastAsia="Courier New" w:hAnsi="Courier New"/>
                <w:color w:val="A8E6CF"/>
                <w:sz w:val="18"/>
                <w:szCs w:val="18"/>
              </w:rPr>
              <w:t xml:space="preserve">  dnc_registered_date date | ftc_complaint_number text | fcc_complaint_number text</w:t>
            </w:r>
          </w:p>
          <w:p>
            <w:pPr>
              <w:spacing w:after="28" w:before="28"/>
            </w:pPr>
            <w:r>
              <w:rPr>
                <w:rFonts w:ascii="Courier New" w:cs="Courier New" w:eastAsia="Courier New" w:hAnsi="Courier New"/>
                <w:color w:val="A8E6CF"/>
                <w:sz w:val="18"/>
                <w:szCs w:val="18"/>
              </w:rPr>
              <w:t xml:space="preserve">  notes text | created_at timestamptz | updated_at timestamptz</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calls</w:t>
            </w:r>
          </w:p>
          <w:p>
            <w:pPr>
              <w:spacing w:after="28" w:before="28"/>
            </w:pPr>
            <w:r>
              <w:rPr>
                <w:rFonts w:ascii="Courier New" w:cs="Courier New" w:eastAsia="Courier New" w:hAnsi="Courier New"/>
                <w:color w:val="A8E6CF"/>
                <w:sz w:val="18"/>
                <w:szCs w:val="18"/>
              </w:rPr>
              <w:t xml:space="preserve">  id uuid PK | case_id uuid FK | user_id uuid FK</w:t>
            </w:r>
          </w:p>
          <w:p>
            <w:pPr>
              <w:spacing w:after="28" w:before="28"/>
            </w:pPr>
            <w:r>
              <w:rPr>
                <w:rFonts w:ascii="Courier New" w:cs="Courier New" w:eastAsia="Courier New" w:hAnsi="Courier New"/>
                <w:color w:val="A8E6CF"/>
                <w:sz w:val="18"/>
                <w:szCs w:val="18"/>
              </w:rPr>
              <w:t xml:space="preserve">  call_date date | call_time time | caller_number text | caller_id_name text</w:t>
            </w:r>
          </w:p>
          <w:p>
            <w:pPr>
              <w:spacing w:after="28" w:before="28"/>
            </w:pPr>
            <w:r>
              <w:rPr>
                <w:rFonts w:ascii="Courier New" w:cs="Courier New" w:eastAsia="Courier New" w:hAnsi="Courier New"/>
                <w:color w:val="A8E6CF"/>
                <w:sz w:val="18"/>
                <w:szCs w:val="18"/>
              </w:rPr>
              <w:t xml:space="preserve">  call_type text | duration_seconds int | voicemail_left bool</w:t>
            </w:r>
          </w:p>
          <w:p>
            <w:pPr>
              <w:spacing w:after="28" w:before="28"/>
            </w:pPr>
            <w:r>
              <w:rPr>
                <w:rFonts w:ascii="Courier New" w:cs="Courier New" w:eastAsia="Courier New" w:hAnsi="Courier New"/>
                <w:color w:val="A8E6CF"/>
                <w:sz w:val="18"/>
                <w:szCs w:val="18"/>
              </w:rPr>
              <w:t xml:space="preserve">  voicemail_transcript text | notes text | dnc_grace_period_flag bool</w:t>
            </w:r>
          </w:p>
          <w:p>
            <w:pPr>
              <w:spacing w:after="28" w:before="28"/>
            </w:pPr>
            <w:r>
              <w:rPr>
                <w:rFonts w:ascii="Courier New" w:cs="Courier New" w:eastAsia="Courier New" w:hAnsi="Courier New"/>
                <w:color w:val="A8E6CF"/>
                <w:sz w:val="18"/>
                <w:szCs w:val="18"/>
              </w:rPr>
              <w:t xml:space="preserve">  created_at timestamptz</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lookups</w:t>
            </w:r>
          </w:p>
          <w:p>
            <w:pPr>
              <w:spacing w:after="28" w:before="28"/>
            </w:pPr>
            <w:r>
              <w:rPr>
                <w:rFonts w:ascii="Courier New" w:cs="Courier New" w:eastAsia="Courier New" w:hAnsi="Courier New"/>
                <w:color w:val="A8E6CF"/>
                <w:sz w:val="18"/>
                <w:szCs w:val="18"/>
              </w:rPr>
              <w:t xml:space="preserve">  id uuid PK | case_id uuid FK | user_id uuid FK</w:t>
            </w:r>
          </w:p>
          <w:p>
            <w:pPr>
              <w:spacing w:after="28" w:before="28"/>
            </w:pPr>
            <w:r>
              <w:rPr>
                <w:rFonts w:ascii="Courier New" w:cs="Courier New" w:eastAsia="Courier New" w:hAnsi="Courier New"/>
                <w:color w:val="A8E6CF"/>
                <w:sz w:val="18"/>
                <w:szCs w:val="18"/>
              </w:rPr>
              <w:t xml:space="preserve">  phone_number text | trestle_result jsonb | ai_analysis jsonb</w:t>
            </w:r>
          </w:p>
          <w:p>
            <w:pPr>
              <w:spacing w:after="28" w:before="28"/>
            </w:pPr>
            <w:r>
              <w:rPr>
                <w:rFonts w:ascii="Courier New" w:cs="Courier New" w:eastAsia="Courier New" w:hAnsi="Courier New"/>
                <w:color w:val="A8E6CF"/>
                <w:sz w:val="18"/>
                <w:szCs w:val="18"/>
              </w:rPr>
              <w:t xml:space="preserve">  registered_agent_confirmed bool | created_at timestamptz</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letters</w:t>
            </w:r>
          </w:p>
          <w:p>
            <w:pPr>
              <w:spacing w:after="28" w:before="28"/>
            </w:pPr>
            <w:r>
              <w:rPr>
                <w:rFonts w:ascii="Courier New" w:cs="Courier New" w:eastAsia="Courier New" w:hAnsi="Courier New"/>
                <w:color w:val="A8E6CF"/>
                <w:sz w:val="18"/>
                <w:szCs w:val="18"/>
              </w:rPr>
              <w:t xml:space="preserve">  id uuid PK | case_id uuid FK | user_id uuid FK</w:t>
            </w:r>
          </w:p>
          <w:p>
            <w:pPr>
              <w:spacing w:after="28" w:before="28"/>
            </w:pPr>
            <w:r>
              <w:rPr>
                <w:rFonts w:ascii="Courier New" w:cs="Courier New" w:eastAsia="Courier New" w:hAnsi="Courier New"/>
                <w:color w:val="A8E6CF"/>
                <w:sz w:val="18"/>
                <w:szCs w:val="18"/>
              </w:rPr>
              <w:t xml:space="preserve">  template_version text | content jsonb</w:t>
            </w:r>
          </w:p>
          <w:p>
            <w:pPr>
              <w:spacing w:after="28" w:before="28"/>
            </w:pPr>
            <w:r>
              <w:rPr>
                <w:rFonts w:ascii="Courier New" w:cs="Courier New" w:eastAsia="Courier New" w:hAnsi="Courier New"/>
                <w:color w:val="A8E6CF"/>
                <w:sz w:val="18"/>
                <w:szCs w:val="18"/>
              </w:rPr>
              <w:t xml:space="preserve">  pdf_storage_path text | docx_storage_path text</w:t>
            </w:r>
          </w:p>
          <w:p>
            <w:pPr>
              <w:spacing w:after="28" w:before="28"/>
            </w:pPr>
            <w:r>
              <w:rPr>
                <w:rFonts w:ascii="Courier New" w:cs="Courier New" w:eastAsia="Courier New" w:hAnsi="Courier New"/>
                <w:color w:val="A8E6CF"/>
                <w:sz w:val="18"/>
                <w:szCs w:val="18"/>
              </w:rPr>
              <w:t xml:space="preserve">  status text | sent_date date | created_at timestamptz</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evidence_files</w:t>
            </w:r>
          </w:p>
          <w:p>
            <w:pPr>
              <w:spacing w:after="28" w:before="28"/>
            </w:pPr>
            <w:r>
              <w:rPr>
                <w:rFonts w:ascii="Courier New" w:cs="Courier New" w:eastAsia="Courier New" w:hAnsi="Courier New"/>
                <w:color w:val="A8E6CF"/>
                <w:sz w:val="18"/>
                <w:szCs w:val="18"/>
              </w:rPr>
              <w:t xml:space="preserve">  id uuid PK | case_id uuid FK | user_id uuid FK | call_id uuid nullable</w:t>
            </w:r>
          </w:p>
          <w:p>
            <w:pPr>
              <w:spacing w:after="28" w:before="28"/>
            </w:pPr>
            <w:r>
              <w:rPr>
                <w:rFonts w:ascii="Courier New" w:cs="Courier New" w:eastAsia="Courier New" w:hAnsi="Courier New"/>
                <w:color w:val="A8E6CF"/>
                <w:sz w:val="18"/>
                <w:szCs w:val="18"/>
              </w:rPr>
              <w:t xml:space="preserve">  file_name text | file_type text | file_tag text</w:t>
            </w:r>
          </w:p>
          <w:p>
            <w:pPr>
              <w:spacing w:after="28" w:before="28"/>
            </w:pPr>
            <w:r>
              <w:rPr>
                <w:rFonts w:ascii="Courier New" w:cs="Courier New" w:eastAsia="Courier New" w:hAnsi="Courier New"/>
                <w:color w:val="A8E6CF"/>
                <w:sz w:val="18"/>
                <w:szCs w:val="18"/>
              </w:rPr>
              <w:t xml:space="preserve">  storage_path text | file_size_bytes int | created_at timestamptz</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ftc_complaints | fcc_complaints</w:t>
            </w:r>
          </w:p>
          <w:p>
            <w:pPr>
              <w:spacing w:after="28" w:before="28"/>
            </w:pPr>
            <w:r>
              <w:rPr>
                <w:rFonts w:ascii="Courier New" w:cs="Courier New" w:eastAsia="Courier New" w:hAnsi="Courier New"/>
                <w:color w:val="A8E6CF"/>
                <w:sz w:val="18"/>
                <w:szCs w:val="18"/>
              </w:rPr>
              <w:t xml:space="preserve">  id uuid PK | case_id uuid FK | user_id uuid FK</w:t>
            </w:r>
          </w:p>
          <w:p>
            <w:pPr>
              <w:spacing w:after="28" w:before="28"/>
            </w:pPr>
            <w:r>
              <w:rPr>
                <w:rFonts w:ascii="Courier New" w:cs="Courier New" w:eastAsia="Courier New" w:hAnsi="Courier New"/>
                <w:color w:val="A8E6CF"/>
                <w:sz w:val="18"/>
                <w:szCs w:val="18"/>
              </w:rPr>
              <w:t xml:space="preserve">  confirmation_number text | filed_date date | notes text</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referrals</w:t>
            </w:r>
          </w:p>
          <w:p>
            <w:pPr>
              <w:spacing w:after="28" w:before="28"/>
            </w:pPr>
            <w:r>
              <w:rPr>
                <w:rFonts w:ascii="Courier New" w:cs="Courier New" w:eastAsia="Courier New" w:hAnsi="Courier New"/>
                <w:color w:val="A8E6CF"/>
                <w:sz w:val="18"/>
                <w:szCs w:val="18"/>
              </w:rPr>
              <w:t xml:space="preserve">  id uuid PK | case_id uuid FK | user_id uuid FK | partner_id uuid FK</w:t>
            </w:r>
          </w:p>
          <w:p>
            <w:pPr>
              <w:spacing w:after="28" w:before="28"/>
            </w:pPr>
            <w:r>
              <w:rPr>
                <w:rFonts w:ascii="Courier New" w:cs="Courier New" w:eastAsia="Courier New" w:hAnsi="Courier New"/>
                <w:color w:val="A8E6CF"/>
                <w:sz w:val="18"/>
                <w:szCs w:val="18"/>
              </w:rPr>
              <w:t xml:space="preserve">  status text | claim_value numeric | submitted_at timestamptz</w:t>
            </w:r>
          </w:p>
          <w:p>
            <w:pPr>
              <w:spacing w:after="28" w:before="28"/>
            </w:pPr>
            <w:r>
              <w:rPr>
                <w:rFonts w:ascii="Courier New" w:cs="Courier New" w:eastAsia="Courier New" w:hAnsi="Courier New"/>
                <w:color w:val="A8E6CF"/>
                <w:sz w:val="18"/>
                <w:szCs w:val="18"/>
              </w:rPr>
              <w:t xml:space="preserve">  fee_amount numeric | fee_paid bool</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attorney_partners</w:t>
            </w:r>
          </w:p>
          <w:p>
            <w:pPr>
              <w:spacing w:after="28" w:before="28"/>
            </w:pPr>
            <w:r>
              <w:rPr>
                <w:rFonts w:ascii="Courier New" w:cs="Courier New" w:eastAsia="Courier New" w:hAnsi="Courier New"/>
                <w:color w:val="A8E6CF"/>
                <w:sz w:val="18"/>
                <w:szCs w:val="18"/>
              </w:rPr>
              <w:t xml:space="preserve">  id uuid PK | name text | firm text | email text | phone text</w:t>
            </w:r>
          </w:p>
          <w:p>
            <w:pPr>
              <w:spacing w:after="28" w:before="28"/>
            </w:pPr>
            <w:r>
              <w:rPr>
                <w:rFonts w:ascii="Courier New" w:cs="Courier New" w:eastAsia="Courier New" w:hAnsi="Courier New"/>
                <w:color w:val="A8E6CF"/>
                <w:sz w:val="18"/>
                <w:szCs w:val="18"/>
              </w:rPr>
              <w:t xml:space="preserve">  states text[] | fee_type text | fee_amount numeric</w:t>
            </w:r>
          </w:p>
          <w:p>
            <w:pPr>
              <w:spacing w:after="28" w:before="28"/>
            </w:pPr>
            <w:r>
              <w:rPr>
                <w:rFonts w:ascii="Courier New" w:cs="Courier New" w:eastAsia="Courier New" w:hAnsi="Courier New"/>
                <w:color w:val="A8E6CF"/>
                <w:sz w:val="18"/>
                <w:szCs w:val="18"/>
              </w:rPr>
              <w:t xml:space="preserve">  active bool DEFAULT true | created_at timestamptz</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letter_templates</w:t>
            </w:r>
          </w:p>
          <w:p>
            <w:pPr>
              <w:spacing w:after="28" w:before="28"/>
            </w:pPr>
            <w:r>
              <w:rPr>
                <w:rFonts w:ascii="Courier New" w:cs="Courier New" w:eastAsia="Courier New" w:hAnsi="Courier New"/>
                <w:color w:val="A8E6CF"/>
                <w:sz w:val="18"/>
                <w:szCs w:val="18"/>
              </w:rPr>
              <w:t xml:space="preserve">  id uuid PK | version text | name text | plan_tier text</w:t>
            </w:r>
          </w:p>
          <w:p>
            <w:pPr>
              <w:spacing w:after="28" w:before="28"/>
            </w:pPr>
            <w:r>
              <w:rPr>
                <w:rFonts w:ascii="Courier New" w:cs="Courier New" w:eastAsia="Courier New" w:hAnsi="Courier New"/>
                <w:color w:val="A8E6CF"/>
                <w:sz w:val="18"/>
                <w:szCs w:val="18"/>
              </w:rPr>
              <w:t xml:space="preserve">  content jsonb | active bool | created_at timestamptz</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subscriptions</w:t>
            </w:r>
          </w:p>
          <w:p>
            <w:pPr>
              <w:spacing w:after="28" w:before="28"/>
            </w:pPr>
            <w:r>
              <w:rPr>
                <w:rFonts w:ascii="Courier New" w:cs="Courier New" w:eastAsia="Courier New" w:hAnsi="Courier New"/>
                <w:color w:val="A8E6CF"/>
                <w:sz w:val="18"/>
                <w:szCs w:val="18"/>
              </w:rPr>
              <w:t xml:space="preserve">  id uuid PK | user_id uuid FK | stripe_customer_id text</w:t>
            </w:r>
          </w:p>
          <w:p>
            <w:pPr>
              <w:spacing w:after="28" w:before="28"/>
            </w:pPr>
            <w:r>
              <w:rPr>
                <w:rFonts w:ascii="Courier New" w:cs="Courier New" w:eastAsia="Courier New" w:hAnsi="Courier New"/>
                <w:color w:val="A8E6CF"/>
                <w:sz w:val="18"/>
                <w:szCs w:val="18"/>
              </w:rPr>
              <w:t xml:space="preserve">  stripe_subscription_id text | plan text | status text</w:t>
            </w:r>
          </w:p>
          <w:p>
            <w:pPr>
              <w:spacing w:after="28" w:before="28"/>
            </w:pPr>
            <w:r>
              <w:rPr>
                <w:rFonts w:ascii="Courier New" w:cs="Courier New" w:eastAsia="Courier New" w:hAnsi="Courier New"/>
                <w:color w:val="A8E6CF"/>
                <w:sz w:val="18"/>
                <w:szCs w:val="18"/>
              </w:rPr>
              <w:t xml:space="preserve">  current_period_end timestamptz | created_at timestamptz</w:t>
            </w:r>
          </w:p>
        </w:tc>
      </w:tr>
    </w:tbl>
    <w:p>
      <w:pPr>
        <w:spacing w:after="0" w:before="100"/>
      </w:pPr>
    </w:p>
    <w:p>
      <w:r>
        <w:br w:type="page"/>
      </w:r>
    </w:p>
    <w:p>
      <w:pPr>
        <w:spacing w:after="120" w:before="360"/>
      </w:pPr>
      <w:r>
        <w:rPr>
          <w:rFonts w:ascii="Arial" w:cs="Arial" w:eastAsia="Arial" w:hAnsi="Arial"/>
          <w:b/>
          <w:bCs/>
          <w:color w:val="0D1B2A"/>
          <w:sz w:val="36"/>
          <w:szCs w:val="36"/>
        </w:rPr>
        <w:t xml:space="preserve">SECTION 8 — SECURITY &amp; AUTHENTICATION</w:t>
      </w:r>
    </w:p>
    <w:p>
      <w:pPr>
        <w:pBdr>
          <w:bottom w:val="single" w:color="C9A84C" w:sz="6" w:space="1"/>
        </w:pBdr>
        <w:spacing w:after="160" w:before="160"/>
      </w:pPr>
    </w:p>
    <w:p>
      <w:pPr>
        <w:spacing w:after="80" w:before="240"/>
      </w:pPr>
      <w:r>
        <w:rPr>
          <w:rFonts w:ascii="Arial" w:cs="Arial" w:eastAsia="Arial" w:hAnsi="Arial"/>
          <w:b/>
          <w:bCs/>
          <w:color w:val="0F4C5C"/>
          <w:sz w:val="26"/>
          <w:szCs w:val="26"/>
        </w:rPr>
        <w:t xml:space="preserve">Authentication</w:t>
      </w:r>
    </w:p>
    <w:p>
      <w:pPr>
        <w:pStyle w:val="ListParagraph"/>
        <w:numPr>
          <w:ilvl w:val="0"/>
          <w:numId w:val="3"/>
        </w:numPr>
        <w:spacing w:after="55" w:before="55"/>
      </w:pPr>
      <w:r>
        <w:rPr>
          <w:rFonts w:ascii="Arial" w:cs="Arial" w:eastAsia="Arial" w:hAnsi="Arial"/>
          <w:color w:val="334155"/>
          <w:sz w:val="22"/>
          <w:szCs w:val="22"/>
        </w:rPr>
        <w:t xml:space="preserve">Supabase Auth — email/password with required email verification before access</w:t>
      </w:r>
    </w:p>
    <w:p>
      <w:pPr>
        <w:pStyle w:val="ListParagraph"/>
        <w:numPr>
          <w:ilvl w:val="0"/>
          <w:numId w:val="3"/>
        </w:numPr>
        <w:spacing w:after="55" w:before="55"/>
      </w:pPr>
      <w:r>
        <w:rPr>
          <w:rFonts w:ascii="Arial" w:cs="Arial" w:eastAsia="Arial" w:hAnsi="Arial"/>
          <w:color w:val="334155"/>
          <w:sz w:val="22"/>
          <w:szCs w:val="22"/>
        </w:rPr>
        <w:t xml:space="preserve">Google OAuth via Supabase Auth — one-click login</w:t>
      </w:r>
    </w:p>
    <w:p>
      <w:pPr>
        <w:pStyle w:val="ListParagraph"/>
        <w:numPr>
          <w:ilvl w:val="0"/>
          <w:numId w:val="3"/>
        </w:numPr>
        <w:spacing w:after="55" w:before="55"/>
      </w:pPr>
      <w:r>
        <w:rPr>
          <w:rFonts w:ascii="Arial" w:cs="Arial" w:eastAsia="Arial" w:hAnsi="Arial"/>
          <w:color w:val="334155"/>
          <w:sz w:val="22"/>
          <w:szCs w:val="22"/>
        </w:rPr>
        <w:t xml:space="preserve">JWT tokens managed by Supabase — automatic refresh</w:t>
      </w:r>
    </w:p>
    <w:p>
      <w:pPr>
        <w:pStyle w:val="ListParagraph"/>
        <w:numPr>
          <w:ilvl w:val="0"/>
          <w:numId w:val="3"/>
        </w:numPr>
        <w:spacing w:after="55" w:before="55"/>
      </w:pPr>
      <w:r>
        <w:rPr>
          <w:rFonts w:ascii="Arial" w:cs="Arial" w:eastAsia="Arial" w:hAnsi="Arial"/>
          <w:color w:val="334155"/>
          <w:sz w:val="22"/>
          <w:szCs w:val="22"/>
        </w:rPr>
        <w:t xml:space="preserve">All API routes validate session token via Supabase server client before any processing</w:t>
      </w:r>
    </w:p>
    <w:p>
      <w:pPr>
        <w:spacing w:after="0" w:before="100"/>
      </w:pPr>
    </w:p>
    <w:p>
      <w:pPr>
        <w:spacing w:after="80" w:before="240"/>
      </w:pPr>
      <w:r>
        <w:rPr>
          <w:rFonts w:ascii="Arial" w:cs="Arial" w:eastAsia="Arial" w:hAnsi="Arial"/>
          <w:b/>
          <w:bCs/>
          <w:color w:val="0F4C5C"/>
          <w:sz w:val="26"/>
          <w:szCs w:val="26"/>
        </w:rPr>
        <w:t xml:space="preserve">Authorization &amp; Route Protection</w:t>
      </w:r>
    </w:p>
    <w:p>
      <w:pPr>
        <w:pStyle w:val="ListParagraph"/>
        <w:numPr>
          <w:ilvl w:val="0"/>
          <w:numId w:val="3"/>
        </w:numPr>
        <w:spacing w:after="55" w:before="55"/>
      </w:pPr>
      <w:r>
        <w:rPr>
          <w:rFonts w:ascii="Arial" w:cs="Arial" w:eastAsia="Arial" w:hAnsi="Arial"/>
          <w:color w:val="334155"/>
          <w:sz w:val="22"/>
          <w:szCs w:val="22"/>
        </w:rPr>
        <w:t xml:space="preserve">Supabase RLS policies — users can only SELECT/INSERT/UPDATE/DELETE their own rows (user_id = auth.uid())</w:t>
      </w:r>
    </w:p>
    <w:p>
      <w:pPr>
        <w:pStyle w:val="ListParagraph"/>
        <w:numPr>
          <w:ilvl w:val="0"/>
          <w:numId w:val="3"/>
        </w:numPr>
        <w:spacing w:after="55" w:before="55"/>
      </w:pPr>
      <w:r>
        <w:rPr>
          <w:rFonts w:ascii="Arial" w:cs="Arial" w:eastAsia="Arial" w:hAnsi="Arial"/>
          <w:color w:val="334155"/>
          <w:sz w:val="22"/>
          <w:szCs w:val="22"/>
        </w:rPr>
        <w:t xml:space="preserve">Admin/owner role check — middleware.ts blocks /admin/* routes for non-admin accounts</w:t>
      </w:r>
    </w:p>
    <w:p>
      <w:pPr>
        <w:pStyle w:val="ListParagraph"/>
        <w:numPr>
          <w:ilvl w:val="0"/>
          <w:numId w:val="3"/>
        </w:numPr>
        <w:spacing w:after="55" w:before="55"/>
      </w:pPr>
      <w:r>
        <w:rPr>
          <w:rFonts w:ascii="Arial" w:cs="Arial" w:eastAsia="Arial" w:hAnsi="Arial"/>
          <w:color w:val="334155"/>
          <w:sz w:val="22"/>
          <w:szCs w:val="22"/>
        </w:rPr>
        <w:t xml:space="preserve">Admin API routes — double-check role via service role before executing</w:t>
      </w:r>
    </w:p>
    <w:p>
      <w:pPr>
        <w:spacing w:after="0" w:before="100"/>
      </w:pPr>
    </w:p>
    <w:p>
      <w:pPr>
        <w:spacing w:after="80" w:before="240"/>
      </w:pPr>
      <w:r>
        <w:rPr>
          <w:rFonts w:ascii="Arial" w:cs="Arial" w:eastAsia="Arial" w:hAnsi="Arial"/>
          <w:b/>
          <w:bCs/>
          <w:color w:val="0F4C5C"/>
          <w:sz w:val="26"/>
          <w:szCs w:val="26"/>
        </w:rPr>
        <w:t xml:space="preserve">Data Security</w:t>
      </w:r>
    </w:p>
    <w:p>
      <w:pPr>
        <w:pStyle w:val="ListParagraph"/>
        <w:numPr>
          <w:ilvl w:val="0"/>
          <w:numId w:val="3"/>
        </w:numPr>
        <w:spacing w:after="55" w:before="55"/>
      </w:pPr>
      <w:r>
        <w:rPr>
          <w:rFonts w:ascii="Arial" w:cs="Arial" w:eastAsia="Arial" w:hAnsi="Arial"/>
          <w:color w:val="334155"/>
          <w:sz w:val="22"/>
          <w:szCs w:val="22"/>
        </w:rPr>
        <w:t xml:space="preserve">User AI API keys — AES-256 encrypted before storage, ENCRYPTION_KEY stored only in environment variables, never in database</w:t>
      </w:r>
    </w:p>
    <w:p>
      <w:pPr>
        <w:pStyle w:val="ListParagraph"/>
        <w:numPr>
          <w:ilvl w:val="0"/>
          <w:numId w:val="3"/>
        </w:numPr>
        <w:spacing w:after="55" w:before="55"/>
      </w:pPr>
      <w:r>
        <w:rPr>
          <w:rFonts w:ascii="Arial" w:cs="Arial" w:eastAsia="Arial" w:hAnsi="Arial"/>
          <w:color w:val="334155"/>
          <w:sz w:val="22"/>
          <w:szCs w:val="22"/>
        </w:rPr>
        <w:t xml:space="preserve">Evidence files — stored in private Supabase Storage bucket, no public URLs</w:t>
      </w:r>
    </w:p>
    <w:p>
      <w:pPr>
        <w:pStyle w:val="ListParagraph"/>
        <w:numPr>
          <w:ilvl w:val="0"/>
          <w:numId w:val="3"/>
        </w:numPr>
        <w:spacing w:after="55" w:before="55"/>
      </w:pPr>
      <w:r>
        <w:rPr>
          <w:rFonts w:ascii="Arial" w:cs="Arial" w:eastAsia="Arial" w:hAnsi="Arial"/>
          <w:color w:val="334155"/>
          <w:sz w:val="22"/>
          <w:szCs w:val="22"/>
        </w:rPr>
        <w:t xml:space="preserve">File access — short-lived signed URLs (1-hour expiry) generated server-side on demand</w:t>
      </w:r>
    </w:p>
    <w:p>
      <w:pPr>
        <w:pStyle w:val="ListParagraph"/>
        <w:numPr>
          <w:ilvl w:val="0"/>
          <w:numId w:val="3"/>
        </w:numPr>
        <w:spacing w:after="55" w:before="55"/>
      </w:pPr>
      <w:r>
        <w:rPr>
          <w:rFonts w:ascii="Arial" w:cs="Arial" w:eastAsia="Arial" w:hAnsi="Arial"/>
          <w:color w:val="334155"/>
          <w:sz w:val="22"/>
          <w:szCs w:val="22"/>
        </w:rPr>
        <w:t xml:space="preserve">All third-party API calls (Trestle, AI providers) — server-side only, keys never exposed to browser</w:t>
      </w:r>
    </w:p>
    <w:p>
      <w:pPr>
        <w:pStyle w:val="ListParagraph"/>
        <w:numPr>
          <w:ilvl w:val="0"/>
          <w:numId w:val="3"/>
        </w:numPr>
        <w:spacing w:after="55" w:before="55"/>
      </w:pPr>
      <w:r>
        <w:rPr>
          <w:rFonts w:ascii="Arial" w:cs="Arial" w:eastAsia="Arial" w:hAnsi="Arial"/>
          <w:color w:val="334155"/>
          <w:sz w:val="22"/>
          <w:szCs w:val="22"/>
        </w:rPr>
        <w:t xml:space="preserve">Form validation — all inputs validated server-side with Zod schemas, client validation is supplemental only</w:t>
      </w:r>
    </w:p>
    <w:p>
      <w:pPr>
        <w:spacing w:after="0" w:before="100"/>
      </w:pPr>
    </w:p>
    <w:p>
      <w:r>
        <w:br w:type="page"/>
      </w:r>
    </w:p>
    <w:p>
      <w:pPr>
        <w:spacing w:after="120" w:before="360"/>
      </w:pPr>
      <w:r>
        <w:rPr>
          <w:rFonts w:ascii="Arial" w:cs="Arial" w:eastAsia="Arial" w:hAnsi="Arial"/>
          <w:b/>
          <w:bCs/>
          <w:color w:val="0D1B2A"/>
          <w:sz w:val="36"/>
          <w:szCs w:val="36"/>
        </w:rPr>
        <w:t xml:space="preserve">SECTION 9 — MONETIZATION ARCHITECTURE</w:t>
      </w:r>
    </w:p>
    <w:p>
      <w:pPr>
        <w:pBdr>
          <w:bottom w:val="single" w:color="C9A84C" w:sz="6" w:space="1"/>
        </w:pBdr>
        <w:spacing w:after="160" w:before="160"/>
      </w:pPr>
    </w:p>
    <w:p>
      <w:pPr>
        <w:spacing w:after="80" w:before="240"/>
      </w:pPr>
      <w:r>
        <w:rPr>
          <w:rFonts w:ascii="Arial" w:cs="Arial" w:eastAsia="Arial" w:hAnsi="Arial"/>
          <w:b/>
          <w:bCs/>
          <w:color w:val="0F4C5C"/>
          <w:sz w:val="26"/>
          <w:szCs w:val="26"/>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Free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Call log (10 entries max), DNC check, violation calculator, TCPA rights guide</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Pro Monthly</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Unlimited calls, 10 lookups/mo, 5 letters/mo, evidence vault 1GB, FTC/FCC guide</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Pro Annual</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All Pro, 20% discount, 30 lookups/mo, 20 letters/mo</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Power</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Unlimited lookups + letters, attorney referral, priority support, 5GB vault</w:t>
            </w:r>
          </w:p>
        </w:tc>
      </w:tr>
    </w:tbl>
    <w:p>
      <w:pPr>
        <w:spacing w:after="0" w:before="100"/>
      </w:pPr>
    </w:p>
    <w:p>
      <w:pPr>
        <w:spacing w:after="80" w:before="80"/>
      </w:pPr>
      <w:r>
        <w:rPr>
          <w:rFonts w:ascii="Arial" w:cs="Arial" w:eastAsia="Arial" w:hAnsi="Arial"/>
          <w:color w:val="334155"/>
          <w:sz w:val="22"/>
          <w:szCs w:val="22"/>
        </w:rPr>
        <w:t xml:space="preserve">All plan pricing is set and managed in Stripe and the Admin Panel — no code deployment required to change prices.</w:t>
      </w:r>
    </w:p>
    <w:p>
      <w:pPr>
        <w:spacing w:after="0" w:before="100"/>
      </w:pPr>
    </w:p>
    <w:p>
      <w:pPr>
        <w:spacing w:after="80" w:before="240"/>
      </w:pPr>
      <w:r>
        <w:rPr>
          <w:rFonts w:ascii="Arial" w:cs="Arial" w:eastAsia="Arial" w:hAnsi="Arial"/>
          <w:b/>
          <w:bCs/>
          <w:color w:val="0F4C5C"/>
          <w:sz w:val="26"/>
          <w:szCs w:val="26"/>
        </w:rPr>
        <w:t xml:space="preserve">Additional Revenue</w:t>
      </w:r>
    </w:p>
    <w:p>
      <w:pPr>
        <w:pStyle w:val="ListParagraph"/>
        <w:numPr>
          <w:ilvl w:val="0"/>
          <w:numId w:val="3"/>
        </w:numPr>
        <w:spacing w:after="55" w:before="55"/>
      </w:pPr>
      <w:r>
        <w:rPr>
          <w:rFonts w:ascii="Arial" w:cs="Arial" w:eastAsia="Arial" w:hAnsi="Arial"/>
          <w:color w:val="334155"/>
          <w:sz w:val="22"/>
          <w:szCs w:val="22"/>
        </w:rPr>
        <w:t xml:space="preserve">One-time letter purchase — free tier users can pay per letter generation (no subscription required)</w:t>
      </w:r>
    </w:p>
    <w:p>
      <w:pPr>
        <w:pStyle w:val="ListParagraph"/>
        <w:numPr>
          <w:ilvl w:val="0"/>
          <w:numId w:val="3"/>
        </w:numPr>
        <w:spacing w:after="55" w:before="55"/>
      </w:pPr>
      <w:r>
        <w:rPr>
          <w:rFonts w:ascii="Arial" w:cs="Arial" w:eastAsia="Arial" w:hAnsi="Arial"/>
          <w:color w:val="334155"/>
          <w:sz w:val="22"/>
          <w:szCs w:val="22"/>
        </w:rPr>
        <w:t xml:space="preserve">Attorney referral fees — flat fee or percentage per qualified case submitted to partner attorneys</w:t>
      </w:r>
    </w:p>
    <w:p>
      <w:pPr>
        <w:pStyle w:val="ListParagraph"/>
        <w:numPr>
          <w:ilvl w:val="0"/>
          <w:numId w:val="3"/>
        </w:numPr>
        <w:spacing w:after="55" w:before="55"/>
      </w:pPr>
      <w:r>
        <w:rPr>
          <w:rFonts w:ascii="Arial" w:cs="Arial" w:eastAsia="Arial" w:hAnsi="Arial"/>
          <w:color w:val="334155"/>
          <w:sz w:val="22"/>
          <w:szCs w:val="22"/>
        </w:rPr>
        <w:t xml:space="preserve">Gumroad Digital Product Package — standalone toolkit (see Document 1), sold separately</w:t>
      </w:r>
    </w:p>
    <w:p>
      <w:pPr>
        <w:spacing w:after="0" w:before="100"/>
      </w:pPr>
    </w:p>
    <w:p>
      <w:pPr>
        <w:spacing w:after="80" w:before="240"/>
      </w:pPr>
      <w:r>
        <w:rPr>
          <w:rFonts w:ascii="Arial" w:cs="Arial" w:eastAsia="Arial" w:hAnsi="Arial"/>
          <w:b/>
          <w:bCs/>
          <w:color w:val="0F4C5C"/>
          <w:sz w:val="26"/>
          <w:szCs w:val="26"/>
        </w:rPr>
        <w:t xml:space="preserve">Stripe Architecture</w:t>
      </w:r>
    </w:p>
    <w:p>
      <w:pPr>
        <w:pStyle w:val="ListParagraph"/>
        <w:numPr>
          <w:ilvl w:val="0"/>
          <w:numId w:val="3"/>
        </w:numPr>
        <w:spacing w:after="55" w:before="55"/>
      </w:pPr>
      <w:r>
        <w:rPr>
          <w:rFonts w:ascii="Arial" w:cs="Arial" w:eastAsia="Arial" w:hAnsi="Arial"/>
          <w:color w:val="334155"/>
          <w:sz w:val="22"/>
          <w:szCs w:val="22"/>
        </w:rPr>
        <w:t xml:space="preserve">Stripe Checkout — subscription creation flow</w:t>
      </w:r>
    </w:p>
    <w:p>
      <w:pPr>
        <w:pStyle w:val="ListParagraph"/>
        <w:numPr>
          <w:ilvl w:val="0"/>
          <w:numId w:val="3"/>
        </w:numPr>
        <w:spacing w:after="55" w:before="55"/>
      </w:pPr>
      <w:r>
        <w:rPr>
          <w:rFonts w:ascii="Arial" w:cs="Arial" w:eastAsia="Arial" w:hAnsi="Arial"/>
          <w:color w:val="334155"/>
          <w:sz w:val="22"/>
          <w:szCs w:val="22"/>
        </w:rPr>
        <w:t xml:space="preserve">Stripe Customer Portal — self-service plan management, cancellation, billing updates</w:t>
      </w:r>
    </w:p>
    <w:p>
      <w:pPr>
        <w:pStyle w:val="ListParagraph"/>
        <w:numPr>
          <w:ilvl w:val="0"/>
          <w:numId w:val="3"/>
        </w:numPr>
        <w:spacing w:after="55" w:before="55"/>
      </w:pPr>
      <w:r>
        <w:rPr>
          <w:rFonts w:ascii="Arial" w:cs="Arial" w:eastAsia="Arial" w:hAnsi="Arial"/>
          <w:color w:val="334155"/>
          <w:sz w:val="22"/>
          <w:szCs w:val="22"/>
        </w:rPr>
        <w:t xml:space="preserve">Stripe Webhooks — handle: checkout.session.completed, customer.subscription.updated, customer.subscription.deleted, invoice.payment_failed</w:t>
      </w:r>
    </w:p>
    <w:p>
      <w:pPr>
        <w:pStyle w:val="ListParagraph"/>
        <w:numPr>
          <w:ilvl w:val="0"/>
          <w:numId w:val="3"/>
        </w:numPr>
        <w:spacing w:after="55" w:before="55"/>
      </w:pPr>
      <w:r>
        <w:rPr>
          <w:rFonts w:ascii="Arial" w:cs="Arial" w:eastAsia="Arial" w:hAnsi="Arial"/>
          <w:color w:val="334155"/>
          <w:sz w:val="22"/>
          <w:szCs w:val="22"/>
        </w:rPr>
        <w:t xml:space="preserve">All webhook events update the subscriptions table in Supabase to keep plan entitlements in sync</w:t>
      </w:r>
    </w:p>
    <w:p>
      <w:pPr>
        <w:spacing w:after="0" w:before="100"/>
      </w:pPr>
    </w:p>
    <w:p>
      <w:r>
        <w:br w:type="page"/>
      </w:r>
    </w:p>
    <w:p>
      <w:pPr>
        <w:spacing w:after="120" w:before="360"/>
      </w:pPr>
      <w:r>
        <w:rPr>
          <w:rFonts w:ascii="Arial" w:cs="Arial" w:eastAsia="Arial" w:hAnsi="Arial"/>
          <w:b/>
          <w:bCs/>
          <w:color w:val="0D1B2A"/>
          <w:sz w:val="36"/>
          <w:szCs w:val="36"/>
        </w:rPr>
        <w:t xml:space="preserve">SECTION 10 — ENVIRONMENT SETUP</w:t>
      </w:r>
    </w:p>
    <w:p>
      <w:pPr>
        <w:pBdr>
          <w:bottom w:val="single" w:color="C9A84C" w:sz="6" w:space="1"/>
        </w:pBdr>
        <w:spacing w:after="160" w:before="160"/>
      </w:pPr>
    </w:p>
    <w:p>
      <w:pPr>
        <w:spacing w:after="80" w:before="240"/>
      </w:pPr>
      <w:r>
        <w:rPr>
          <w:rFonts w:ascii="Arial" w:cs="Arial" w:eastAsia="Arial" w:hAnsi="Arial"/>
          <w:b/>
          <w:bCs/>
          <w:color w:val="0F4C5C"/>
          <w:sz w:val="26"/>
          <w:szCs w:val="26"/>
        </w:rPr>
        <w:t xml:space="preserve">Services to Create (Owner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Supabase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supabase.com — create project, get URL + ANON KEY + SERVICE ROLE KEY</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Vercel</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vercel.com — connect GitHub repo, add all env vars in project settings</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Stripe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stripe.com — create 4 products for each plan, get SECRET KEY + PUBLISHABLE KEY + WEBHOOK SECRET</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Resend</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resend.com — verify your domain, get API KEY, set FROM address</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Trestle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trestleiq.com — subscribe to Reverse Phone API plan, get API KEY</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Anthropic</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console.anthropic.com — create API key for platform default</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Google Cloud</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console.cloud.google.com — enable OAuth, create credentials, get CLIENT ID + SECRET</w:t>
            </w:r>
          </w:p>
        </w:tc>
      </w:tr>
      <w:tr>
        <w:tc>
          <w:tcPr>
            <w:tcW w:type="dxa" w:w="3200"/>
            <w:tcBorders>
              <w:top w:val="single" w:color="CCCCCC" w:sz="1"/>
              <w:left w:val="single" w:color="CCCCCC" w:sz="1"/>
              <w:bottom w:val="single" w:color="CCCCCC" w:sz="1"/>
              <w:right w:val="single" w:color="CCCCCC" w:sz="1"/>
            </w:tcBorders>
            <w:shd w:fill="EFF6F5" w:val="clear"/>
            <w:tcMar>
              <w:top w:type="dxa" w:w="100"/>
              <w:left w:type="dxa" w:w="160"/>
              <w:bottom w:type="dxa" w:w="100"/>
              <w:right w:type="dxa" w:w="160"/>
            </w:tcMar>
          </w:tcPr>
          <w:p>
            <w:r>
              <w:rPr>
                <w:rFonts w:ascii="Arial" w:cs="Arial" w:eastAsia="Arial" w:hAnsi="Arial"/>
                <w:b/>
                <w:bCs/>
                <w:color w:val="0D1B2A"/>
                <w:sz w:val="21"/>
                <w:szCs w:val="21"/>
              </w:rPr>
              <w:t xml:space="preserve">Sentry</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334155"/>
                <w:sz w:val="21"/>
                <w:szCs w:val="21"/>
              </w:rPr>
              <w:t xml:space="preserve">sentry.io — create Next.js project, get DSN</w:t>
            </w:r>
          </w:p>
        </w:tc>
      </w:tr>
    </w:tbl>
    <w:p>
      <w:pPr>
        <w:spacing w:after="0" w:before="100"/>
      </w:pPr>
    </w:p>
    <w:p>
      <w:pPr>
        <w:spacing w:after="80" w:before="240"/>
      </w:pPr>
      <w:r>
        <w:rPr>
          <w:rFonts w:ascii="Arial" w:cs="Arial" w:eastAsia="Arial" w:hAnsi="Arial"/>
          <w:b/>
          <w:bCs/>
          <w:color w:val="0F4C5C"/>
          <w:sz w:val="26"/>
          <w:szCs w:val="26"/>
        </w:rPr>
        <w:t xml:space="preserve">All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B2A" w:sz="2"/>
              <w:left w:val="single" w:color="0A7A6E" w:sz="8"/>
              <w:bottom w:val="single" w:color="0D1B2A" w:sz="2"/>
              <w:right w:val="single" w:color="0D1B2A" w:sz="2"/>
            </w:tcBorders>
            <w:shd w:fill="0D1B2A" w:val="clear"/>
            <w:tcMar>
              <w:top w:type="dxa" w:w="140"/>
              <w:left w:type="dxa" w:w="240"/>
              <w:bottom w:type="dxa" w:w="140"/>
              <w:right w:type="dxa" w:w="240"/>
            </w:tcMar>
          </w:tcPr>
          <w:p>
            <w:pPr>
              <w:spacing w:after="28" w:before="28"/>
            </w:pPr>
            <w:r>
              <w:rPr>
                <w:rFonts w:ascii="Courier New" w:cs="Courier New" w:eastAsia="Courier New" w:hAnsi="Courier New"/>
                <w:color w:val="A8E6CF"/>
                <w:sz w:val="18"/>
                <w:szCs w:val="18"/>
              </w:rPr>
              <w:t xml:space="preserve"># .env.local (never commit to git)</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Supabase</w:t>
            </w:r>
          </w:p>
          <w:p>
            <w:pPr>
              <w:spacing w:after="28" w:before="28"/>
            </w:pPr>
            <w:r>
              <w:rPr>
                <w:rFonts w:ascii="Courier New" w:cs="Courier New" w:eastAsia="Courier New" w:hAnsi="Courier New"/>
                <w:color w:val="A8E6CF"/>
                <w:sz w:val="18"/>
                <w:szCs w:val="18"/>
              </w:rPr>
              <w:t xml:space="preserve">NEXT_PUBLIC_SUPABASE_URL=</w:t>
            </w:r>
          </w:p>
          <w:p>
            <w:pPr>
              <w:spacing w:after="28" w:before="28"/>
            </w:pPr>
            <w:r>
              <w:rPr>
                <w:rFonts w:ascii="Courier New" w:cs="Courier New" w:eastAsia="Courier New" w:hAnsi="Courier New"/>
                <w:color w:val="A8E6CF"/>
                <w:sz w:val="18"/>
                <w:szCs w:val="18"/>
              </w:rPr>
              <w:t xml:space="preserve">NEXT_PUBLIC_SUPABASE_ANON_KEY=</w:t>
            </w:r>
          </w:p>
          <w:p>
            <w:pPr>
              <w:spacing w:after="28" w:before="28"/>
            </w:pPr>
            <w:r>
              <w:rPr>
                <w:rFonts w:ascii="Courier New" w:cs="Courier New" w:eastAsia="Courier New" w:hAnsi="Courier New"/>
                <w:color w:val="A8E6CF"/>
                <w:sz w:val="18"/>
                <w:szCs w:val="18"/>
              </w:rPr>
              <w:t xml:space="preserve">SUPABASE_SERVICE_ROLE_KEY=</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AI Providers (platform defaults)</w:t>
            </w:r>
          </w:p>
          <w:p>
            <w:pPr>
              <w:spacing w:after="28" w:before="28"/>
            </w:pPr>
            <w:r>
              <w:rPr>
                <w:rFonts w:ascii="Courier New" w:cs="Courier New" w:eastAsia="Courier New" w:hAnsi="Courier New"/>
                <w:color w:val="A8E6CF"/>
                <w:sz w:val="18"/>
                <w:szCs w:val="18"/>
              </w:rPr>
              <w:t xml:space="preserve">ANTHROPIC_API_KEY=</w:t>
            </w:r>
          </w:p>
          <w:p>
            <w:pPr>
              <w:spacing w:after="28" w:before="28"/>
            </w:pPr>
            <w:r>
              <w:rPr>
                <w:rFonts w:ascii="Courier New" w:cs="Courier New" w:eastAsia="Courier New" w:hAnsi="Courier New"/>
                <w:color w:val="A8E6CF"/>
                <w:sz w:val="18"/>
                <w:szCs w:val="18"/>
              </w:rPr>
              <w:t xml:space="preserve">OPENAI_API_KEY=</w:t>
            </w:r>
          </w:p>
          <w:p>
            <w:pPr>
              <w:spacing w:after="28" w:before="28"/>
            </w:pPr>
            <w:r>
              <w:rPr>
                <w:rFonts w:ascii="Courier New" w:cs="Courier New" w:eastAsia="Courier New" w:hAnsi="Courier New"/>
                <w:color w:val="A8E6CF"/>
                <w:sz w:val="18"/>
                <w:szCs w:val="18"/>
              </w:rPr>
              <w:t xml:space="preserve">GOOGLE_AI_API_KEY=</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Phone Lookup</w:t>
            </w:r>
          </w:p>
          <w:p>
            <w:pPr>
              <w:spacing w:after="28" w:before="28"/>
            </w:pPr>
            <w:r>
              <w:rPr>
                <w:rFonts w:ascii="Courier New" w:cs="Courier New" w:eastAsia="Courier New" w:hAnsi="Courier New"/>
                <w:color w:val="A8E6CF"/>
                <w:sz w:val="18"/>
                <w:szCs w:val="18"/>
              </w:rPr>
              <w:t xml:space="preserve">TRESTLE_API_KEY=</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Payments</w:t>
            </w:r>
          </w:p>
          <w:p>
            <w:pPr>
              <w:spacing w:after="28" w:before="28"/>
            </w:pPr>
            <w:r>
              <w:rPr>
                <w:rFonts w:ascii="Courier New" w:cs="Courier New" w:eastAsia="Courier New" w:hAnsi="Courier New"/>
                <w:color w:val="A8E6CF"/>
                <w:sz w:val="18"/>
                <w:szCs w:val="18"/>
              </w:rPr>
              <w:t xml:space="preserve">STRIPE_SECRET_KEY=</w:t>
            </w:r>
          </w:p>
          <w:p>
            <w:pPr>
              <w:spacing w:after="28" w:before="28"/>
            </w:pPr>
            <w:r>
              <w:rPr>
                <w:rFonts w:ascii="Courier New" w:cs="Courier New" w:eastAsia="Courier New" w:hAnsi="Courier New"/>
                <w:color w:val="A8E6CF"/>
                <w:sz w:val="18"/>
                <w:szCs w:val="18"/>
              </w:rPr>
              <w:t xml:space="preserve">NEXT_PUBLIC_STRIPE_PUBLISHABLE_KEY=</w:t>
            </w:r>
          </w:p>
          <w:p>
            <w:pPr>
              <w:spacing w:after="28" w:before="28"/>
            </w:pPr>
            <w:r>
              <w:rPr>
                <w:rFonts w:ascii="Courier New" w:cs="Courier New" w:eastAsia="Courier New" w:hAnsi="Courier New"/>
                <w:color w:val="A8E6CF"/>
                <w:sz w:val="18"/>
                <w:szCs w:val="18"/>
              </w:rPr>
              <w:t xml:space="preserve">STRIPE_WEBHOOK_SECRET=</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Email</w:t>
            </w:r>
          </w:p>
          <w:p>
            <w:pPr>
              <w:spacing w:after="28" w:before="28"/>
            </w:pPr>
            <w:r>
              <w:rPr>
                <w:rFonts w:ascii="Courier New" w:cs="Courier New" w:eastAsia="Courier New" w:hAnsi="Courier New"/>
                <w:color w:val="A8E6CF"/>
                <w:sz w:val="18"/>
                <w:szCs w:val="18"/>
              </w:rPr>
              <w:t xml:space="preserve">RESEND_API_KEY=</w:t>
            </w:r>
          </w:p>
          <w:p>
            <w:pPr>
              <w:spacing w:after="28" w:before="28"/>
            </w:pPr>
            <w:r>
              <w:rPr>
                <w:rFonts w:ascii="Courier New" w:cs="Courier New" w:eastAsia="Courier New" w:hAnsi="Courier New"/>
                <w:color w:val="A8E6CF"/>
                <w:sz w:val="18"/>
                <w:szCs w:val="18"/>
              </w:rPr>
              <w:t xml:space="preserve">EMAIL_FROM_ADDRESS=noreply@yourdomain.com</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Security — generate with: openssl rand -hex 32</w:t>
            </w:r>
          </w:p>
          <w:p>
            <w:pPr>
              <w:spacing w:after="28" w:before="28"/>
            </w:pPr>
            <w:r>
              <w:rPr>
                <w:rFonts w:ascii="Courier New" w:cs="Courier New" w:eastAsia="Courier New" w:hAnsi="Courier New"/>
                <w:color w:val="A8E6CF"/>
                <w:sz w:val="18"/>
                <w:szCs w:val="18"/>
              </w:rPr>
              <w:t xml:space="preserve">ENCRYPTION_KEY=</w:t>
            </w:r>
          </w:p>
          <w:p>
            <w:pPr>
              <w:spacing w:after="28" w:before="28"/>
            </w:pPr>
            <w:r>
              <w:rPr>
                <w:rFonts w:ascii="Courier New" w:cs="Courier New" w:eastAsia="Courier New" w:hAnsi="Courier New"/>
                <w:color w:val="A8E6CF"/>
                <w:sz w:val="18"/>
                <w:szCs w:val="18"/>
              </w:rPr>
              <w:t xml:space="preserve">NEXTAUTH_SECRET=</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App</w:t>
            </w:r>
          </w:p>
          <w:p>
            <w:pPr>
              <w:spacing w:after="28" w:before="28"/>
            </w:pPr>
            <w:r>
              <w:rPr>
                <w:rFonts w:ascii="Courier New" w:cs="Courier New" w:eastAsia="Courier New" w:hAnsi="Courier New"/>
                <w:color w:val="A8E6CF"/>
                <w:sz w:val="18"/>
                <w:szCs w:val="18"/>
              </w:rPr>
              <w:t xml:space="preserve">NEXT_PUBLIC_APP_URL=https://yourdomain.com</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Admin (comma-separated if multiple)</w:t>
            </w:r>
          </w:p>
          <w:p>
            <w:pPr>
              <w:spacing w:after="28" w:before="28"/>
            </w:pPr>
            <w:r>
              <w:rPr>
                <w:rFonts w:ascii="Courier New" w:cs="Courier New" w:eastAsia="Courier New" w:hAnsi="Courier New"/>
                <w:color w:val="A8E6CF"/>
                <w:sz w:val="18"/>
                <w:szCs w:val="18"/>
              </w:rPr>
              <w:t xml:space="preserve">ADMIN_EMAILS=your@email.com</w:t>
            </w:r>
          </w:p>
          <w:p>
            <w:pPr>
              <w:spacing w:after="28" w:before="28"/>
            </w:pPr>
            <w:r>
              <w:rPr>
                <w:rFonts w:ascii="Courier New" w:cs="Courier New" w:eastAsia="Courier New" w:hAnsi="Courier New"/>
                <w:color w:val="A8E6CF"/>
                <w:sz w:val="18"/>
                <w:szCs w:val="18"/>
              </w:rPr>
              <w:t xml:space="preserve"/>
            </w:r>
          </w:p>
          <w:p>
            <w:pPr>
              <w:spacing w:after="28" w:before="28"/>
            </w:pPr>
            <w:r>
              <w:rPr>
                <w:rFonts w:ascii="Courier New" w:cs="Courier New" w:eastAsia="Courier New" w:hAnsi="Courier New"/>
                <w:color w:val="A8E6CF"/>
                <w:sz w:val="18"/>
                <w:szCs w:val="18"/>
              </w:rPr>
              <w:t xml:space="preserve"># Monitoring</w:t>
            </w:r>
          </w:p>
          <w:p>
            <w:pPr>
              <w:spacing w:after="28" w:before="28"/>
            </w:pPr>
            <w:r>
              <w:rPr>
                <w:rFonts w:ascii="Courier New" w:cs="Courier New" w:eastAsia="Courier New" w:hAnsi="Courier New"/>
                <w:color w:val="A8E6CF"/>
                <w:sz w:val="18"/>
                <w:szCs w:val="18"/>
              </w:rPr>
              <w:t xml:space="preserve">SENTRY_DSN=</w:t>
            </w:r>
          </w:p>
        </w:tc>
      </w:tr>
    </w:tbl>
    <w:p>
      <w:pPr>
        <w:spacing w:after="0" w:before="100"/>
      </w:pPr>
    </w:p>
    <w:p>
      <w:r>
        <w:br w:type="page"/>
      </w:r>
    </w:p>
    <w:p>
      <w:pPr>
        <w:spacing w:after="120" w:before="360"/>
      </w:pPr>
      <w:r>
        <w:rPr>
          <w:rFonts w:ascii="Arial" w:cs="Arial" w:eastAsia="Arial" w:hAnsi="Arial"/>
          <w:b/>
          <w:bCs/>
          <w:color w:val="0D1B2A"/>
          <w:sz w:val="36"/>
          <w:szCs w:val="36"/>
        </w:rPr>
        <w:t xml:space="preserve">SECTION 11 — VS CODE BUILD PROMPT</w:t>
      </w:r>
    </w:p>
    <w:p>
      <w:pPr>
        <w:pBdr>
          <w:bottom w:val="single" w:color="C9A84C" w:sz="6" w:space="1"/>
        </w:pBdr>
        <w:spacing w:after="160" w:before="160"/>
      </w:pPr>
    </w:p>
    <w:p>
      <w:pPr>
        <w:spacing w:after="80" w:before="80"/>
      </w:pPr>
      <w:r>
        <w:rPr>
          <w:rFonts w:ascii="Arial" w:cs="Arial" w:eastAsia="Arial" w:hAnsi="Arial"/>
          <w:color w:val="334155"/>
          <w:sz w:val="22"/>
          <w:szCs w:val="22"/>
        </w:rPr>
        <w:t xml:space="preserve">Paste this complete prompt into Cursor AI, GitHub Copilot Chat, or any AI coding assistant in VS Code. This will scaffold the complete BVP RoboStop application. Read the full prompt before starting — each step builds on the previous.</w:t>
      </w:r>
    </w:p>
    <w:p>
      <w:pPr>
        <w:spacing w:after="0" w:before="100"/>
      </w:pPr>
    </w:p>
    <w:p>
      <w:pPr>
        <w:spacing w:after="80" w:before="80"/>
      </w:pPr>
      <w:r>
        <w:rPr>
          <w:rFonts w:ascii="Arial" w:cs="Arial" w:eastAsia="Arial" w:hAnsi="Arial"/>
          <w:b/>
          <w:bCs/>
          <w:color w:val="334155"/>
          <w:sz w:val="22"/>
          <w:szCs w:val="22"/>
        </w:rPr>
        <w:t xml:space="preserve">--- BEGIN BUILD PROMPT ---</w:t>
      </w:r>
    </w:p>
    <w:p>
      <w:pPr>
        <w:spacing w:after="0" w:before="100"/>
      </w:pPr>
    </w:p>
    <w:p>
      <w:pPr>
        <w:spacing w:after="80" w:before="80"/>
      </w:pPr>
      <w:r>
        <w:rPr>
          <w:rFonts w:ascii="Arial" w:cs="Arial" w:eastAsia="Arial" w:hAnsi="Arial"/>
          <w:b/>
          <w:bCs/>
          <w:color w:val="334155"/>
          <w:sz w:val="22"/>
          <w:szCs w:val="22"/>
        </w:rPr>
        <w:t xml:space="preserve">You are building BVP RoboStop — a complete full-stack SaaS web application that helps U.S. consumers document illegal robocalls and generate TCPA demand letters to claim $500–$1,500 per violation under the Telephone Consumer Protection Act. Build everything production-quality with TypeScript, complete implementations, proper error handling, and no placeholder code.</w:t>
      </w:r>
    </w:p>
    <w:p>
      <w:pPr>
        <w:spacing w:after="0" w:before="100"/>
      </w:pPr>
    </w:p>
    <w:p>
      <w:pPr>
        <w:spacing w:after="80" w:before="80"/>
      </w:pPr>
      <w:r>
        <w:rPr>
          <w:rFonts w:ascii="Arial" w:cs="Arial" w:eastAsia="Arial" w:hAnsi="Arial"/>
          <w:color w:val="334155"/>
          <w:sz w:val="22"/>
          <w:szCs w:val="22"/>
        </w:rPr>
        <w:t xml:space="preserve">TECH STACK: Next.js 14 App Router + TypeScript + Tailwind CSS + Shadcn/ui + Supabase (auth, DB, storage) + Stripe + Resend + Trestle API (phone lookup) + Vercel. Multi-provider AI: Anthropic, OpenAI, Google Gemini.</w:t>
      </w:r>
    </w:p>
    <w:p>
      <w:pPr>
        <w:spacing w:after="0" w:before="100"/>
      </w:pPr>
    </w:p>
    <w:p>
      <w:pPr>
        <w:spacing w:after="80" w:before="80"/>
      </w:pPr>
      <w:r>
        <w:rPr>
          <w:rFonts w:ascii="Arial" w:cs="Arial" w:eastAsia="Arial" w:hAnsi="Arial"/>
          <w:color w:val="334155"/>
          <w:sz w:val="22"/>
          <w:szCs w:val="22"/>
        </w:rPr>
        <w:t xml:space="preserve">DESIGN SYSTEM: Primary Navy #0D1B2A | Teal #0F4C5C | Emerald #0A7A6E | Gold #C9A84C | Slate #334155 | Light BG #EFF6F5 | Font: Inter body, JetBrains Mono code. Professional legal-tech aesthetic. Dark sidebar navigation, light main content area. All interactive elements use Shadcn/ui components styled with the color system above.</w:t>
      </w:r>
    </w:p>
    <w:p>
      <w:pPr>
        <w:spacing w:after="0" w:before="100"/>
      </w:pPr>
    </w:p>
    <w:p>
      <w:pPr>
        <w:spacing w:after="80" w:before="80"/>
      </w:pPr>
      <w:r>
        <w:rPr>
          <w:rFonts w:ascii="Arial" w:cs="Arial" w:eastAsia="Arial" w:hAnsi="Arial"/>
          <w:color w:val="334155"/>
          <w:sz w:val="22"/>
          <w:szCs w:val="22"/>
        </w:rPr>
        <w:t xml:space="preserve">--- STEP 1: PROJECT INITIALIZATION ---</w:t>
      </w:r>
    </w:p>
    <w:p>
      <w:pPr>
        <w:spacing w:after="80" w:before="80"/>
      </w:pPr>
      <w:r>
        <w:rPr>
          <w:rFonts w:ascii="Arial" w:cs="Arial" w:eastAsia="Arial" w:hAnsi="Arial"/>
          <w:color w:val="334155"/>
          <w:sz w:val="22"/>
          <w:szCs w:val="22"/>
        </w:rPr>
        <w:t xml:space="preserve">npx create-next-app@latest bvp-robostop --typescript --tailwind --app --src-dir</w:t>
      </w:r>
    </w:p>
    <w:p>
      <w:pPr>
        <w:spacing w:after="80" w:before="80"/>
      </w:pPr>
      <w:r>
        <w:rPr>
          <w:rFonts w:ascii="Arial" w:cs="Arial" w:eastAsia="Arial" w:hAnsi="Arial"/>
          <w:color w:val="334155"/>
          <w:sz w:val="22"/>
          <w:szCs w:val="22"/>
        </w:rPr>
        <w:t xml:space="preserve">cd bvp-robostop</w:t>
      </w:r>
    </w:p>
    <w:p>
      <w:pPr>
        <w:spacing w:after="80" w:before="80"/>
      </w:pPr>
      <w:r>
        <w:rPr>
          <w:rFonts w:ascii="Arial" w:cs="Arial" w:eastAsia="Arial" w:hAnsi="Arial"/>
          <w:color w:val="334155"/>
          <w:sz w:val="22"/>
          <w:szCs w:val="22"/>
        </w:rPr>
        <w:t xml:space="preserve">npx shadcn@latest init</w:t>
      </w:r>
    </w:p>
    <w:p>
      <w:pPr>
        <w:spacing w:after="80" w:before="80"/>
      </w:pPr>
      <w:r>
        <w:rPr>
          <w:rFonts w:ascii="Arial" w:cs="Arial" w:eastAsia="Arial" w:hAnsi="Arial"/>
          <w:color w:val="334155"/>
          <w:sz w:val="22"/>
          <w:szCs w:val="22"/>
        </w:rPr>
        <w:t xml:space="preserve">npm install @supabase/supabase-js @supabase/auth-helpers-nextjs stripe @stripe/stripe-js resend zustand react-hook-form @hookform/resolvers zod @react-pdf/renderer docx exceljs crypto-js @sentry/nextjs</w:t>
      </w:r>
    </w:p>
    <w:p>
      <w:pPr>
        <w:spacing w:after="0" w:before="100"/>
      </w:pPr>
    </w:p>
    <w:p>
      <w:pPr>
        <w:spacing w:after="80" w:before="80"/>
      </w:pPr>
      <w:r>
        <w:rPr>
          <w:rFonts w:ascii="Arial" w:cs="Arial" w:eastAsia="Arial" w:hAnsi="Arial"/>
          <w:color w:val="334155"/>
          <w:sz w:val="22"/>
          <w:szCs w:val="22"/>
        </w:rPr>
        <w:t xml:space="preserve">--- STEP 2: SUPABASE DATABASE SETUP ---</w:t>
      </w:r>
    </w:p>
    <w:p>
      <w:pPr>
        <w:spacing w:after="80" w:before="80"/>
      </w:pPr>
      <w:r>
        <w:rPr>
          <w:rFonts w:ascii="Arial" w:cs="Arial" w:eastAsia="Arial" w:hAnsi="Arial"/>
          <w:color w:val="334155"/>
          <w:sz w:val="22"/>
          <w:szCs w:val="22"/>
        </w:rPr>
        <w:t xml:space="preserve">Create all tables: users, cases, calls, lookups, letters, evidence_files, ftc_complaints, fcc_complaints, referrals, attorney_partners, letter_templates, subscriptions. Enable RLS on all tables. RLS policies: users SELECT/INSERT/UPDATE/DELETE only where user_id = auth.uid(). Admin bypass via service role. Create private storage bucket named 'evidence-vault'. Enable Email and Google OAuth providers in Supabase Auth.</w:t>
      </w:r>
    </w:p>
    <w:p>
      <w:pPr>
        <w:spacing w:after="0" w:before="100"/>
      </w:pPr>
    </w:p>
    <w:p>
      <w:pPr>
        <w:spacing w:after="80" w:before="80"/>
      </w:pPr>
      <w:r>
        <w:rPr>
          <w:rFonts w:ascii="Arial" w:cs="Arial" w:eastAsia="Arial" w:hAnsi="Arial"/>
          <w:color w:val="334155"/>
          <w:sz w:val="22"/>
          <w:szCs w:val="22"/>
        </w:rPr>
        <w:t xml:space="preserve">--- STEP 3: AUTHENTICATION SYSTEM ---</w:t>
      </w:r>
    </w:p>
    <w:p>
      <w:pPr>
        <w:spacing w:after="80" w:before="80"/>
      </w:pPr>
      <w:r>
        <w:rPr>
          <w:rFonts w:ascii="Arial" w:cs="Arial" w:eastAsia="Arial" w:hAnsi="Arial"/>
          <w:color w:val="334155"/>
          <w:sz w:val="22"/>
          <w:szCs w:val="22"/>
        </w:rPr>
        <w:t xml:space="preserve">Implement Supabase Auth: email/password signup with email verification requirement, Google OAuth, session management via @supabase/auth-helpers-nextjs. middleware.ts: protect all /dashboard/* and /admin/* routes — redirect unauthenticated to /login. Block /admin/* for non-admin/owner roles. Read user role from Supabase users table. Create auth context provider and useAuth hook.</w:t>
      </w:r>
    </w:p>
    <w:p>
      <w:pPr>
        <w:spacing w:after="0" w:before="100"/>
      </w:pPr>
    </w:p>
    <w:p>
      <w:pPr>
        <w:spacing w:after="80" w:before="80"/>
      </w:pPr>
      <w:r>
        <w:rPr>
          <w:rFonts w:ascii="Arial" w:cs="Arial" w:eastAsia="Arial" w:hAnsi="Arial"/>
          <w:color w:val="334155"/>
          <w:sz w:val="22"/>
          <w:szCs w:val="22"/>
        </w:rPr>
        <w:t xml:space="preserve">--- STEP 4: DATABASE LAYER ---</w:t>
      </w:r>
    </w:p>
    <w:p>
      <w:pPr>
        <w:spacing w:after="80" w:before="80"/>
      </w:pPr>
      <w:r>
        <w:rPr>
          <w:rFonts w:ascii="Arial" w:cs="Arial" w:eastAsia="Arial" w:hAnsi="Arial"/>
          <w:color w:val="334155"/>
          <w:sz w:val="22"/>
          <w:szCs w:val="22"/>
        </w:rPr>
        <w:t xml:space="preserve">Create lib/supabase/client.ts (browser client), lib/supabase/server.ts (server client using service role), lib/supabase/queries.ts (all CRUD functions typed with TypeScript). Generate TypeScript types with: npx supabase gen types typescript --project-id YOUR_PROJECT_ID &gt; types/database.ts</w:t>
      </w:r>
    </w:p>
    <w:p>
      <w:pPr>
        <w:spacing w:after="0" w:before="100"/>
      </w:pPr>
    </w:p>
    <w:p>
      <w:pPr>
        <w:spacing w:after="80" w:before="80"/>
      </w:pPr>
      <w:r>
        <w:rPr>
          <w:rFonts w:ascii="Arial" w:cs="Arial" w:eastAsia="Arial" w:hAnsi="Arial"/>
          <w:color w:val="334155"/>
          <w:sz w:val="22"/>
          <w:szCs w:val="22"/>
        </w:rPr>
        <w:t xml:space="preserve">--- STEP 5: AI ABSTRACTION LAYER ---</w:t>
      </w:r>
    </w:p>
    <w:p>
      <w:pPr>
        <w:spacing w:after="80" w:before="80"/>
      </w:pPr>
      <w:r>
        <w:rPr>
          <w:rFonts w:ascii="Arial" w:cs="Arial" w:eastAsia="Arial" w:hAnsi="Arial"/>
          <w:color w:val="334155"/>
          <w:sz w:val="22"/>
          <w:szCs w:val="22"/>
        </w:rPr>
        <w:t xml:space="preserve">Create lib/ai/provider.ts with AIProvider interface with methods: generateText(prompt, systemPrompt), generateLetter(caseData), analyzeCallerData(lookupResult). Implement AnthropicProvider using @anthropic-ai/sdk, OpenAIProvider using openai, GeminiProvider using @google/generative-ai. Create getProvider(userId) async function: reads user's ai_provider and ai_key_encrypted from Supabase, decrypts key using AES-256 with process.env.ENCRYPTION_KEY, returns correct provider instance. Falls back to platform default if no user key. All implementations must satisfy the same interface.</w:t>
      </w:r>
    </w:p>
    <w:p>
      <w:pPr>
        <w:spacing w:after="0" w:before="100"/>
      </w:pPr>
    </w:p>
    <w:p>
      <w:pPr>
        <w:spacing w:after="80" w:before="80"/>
      </w:pPr>
      <w:r>
        <w:rPr>
          <w:rFonts w:ascii="Arial" w:cs="Arial" w:eastAsia="Arial" w:hAnsi="Arial"/>
          <w:color w:val="334155"/>
          <w:sz w:val="22"/>
          <w:szCs w:val="22"/>
        </w:rPr>
        <w:t xml:space="preserve">--- STEP 6: PHONE LOOKUP MODULE ---</w:t>
      </w:r>
    </w:p>
    <w:p>
      <w:pPr>
        <w:spacing w:after="80" w:before="80"/>
      </w:pPr>
      <w:r>
        <w:rPr>
          <w:rFonts w:ascii="Arial" w:cs="Arial" w:eastAsia="Arial" w:hAnsi="Arial"/>
          <w:color w:val="334155"/>
          <w:sz w:val="22"/>
          <w:szCs w:val="22"/>
        </w:rPr>
        <w:t xml:space="preserve">lib/lookup/phone.ts: function lookupPhone(number) calls Trestle Reverse Phone API server-side, returns structured result with: registered name, address, line type, carrier, prepaid flag, spam score. lib/lookup/registered-agent.ts: function suggestSOSLookup(businessName, state) uses AI to generate direct Secretary of State entity search URL. POST /api/lookup/phone: validates session, calls lookup functions, passes result to AI for analysis, saves to lookups table in Supabase, returns complete result to client. Flag VOIP/prepaid results as potentially spoofed with alternative investigation guidance.</w:t>
      </w:r>
    </w:p>
    <w:p>
      <w:pPr>
        <w:spacing w:after="0" w:before="100"/>
      </w:pPr>
    </w:p>
    <w:p>
      <w:pPr>
        <w:spacing w:after="80" w:before="80"/>
      </w:pPr>
      <w:r>
        <w:rPr>
          <w:rFonts w:ascii="Arial" w:cs="Arial" w:eastAsia="Arial" w:hAnsi="Arial"/>
          <w:color w:val="334155"/>
          <w:sz w:val="22"/>
          <w:szCs w:val="22"/>
        </w:rPr>
        <w:t xml:space="preserve">--- STEP 7: DEMAND LETTER GENERATOR ---</w:t>
      </w:r>
    </w:p>
    <w:p>
      <w:pPr>
        <w:spacing w:after="80" w:before="80"/>
      </w:pPr>
      <w:r>
        <w:rPr>
          <w:rFonts w:ascii="Arial" w:cs="Arial" w:eastAsia="Arial" w:hAnsi="Arial"/>
          <w:color w:val="334155"/>
          <w:sz w:val="22"/>
          <w:szCs w:val="22"/>
        </w:rPr>
        <w:t xml:space="preserve">lib/letters/generator.ts: async function generateLetter(caseId, userId): fetches all case data from Supabase (case, all calls, lookup result, user profile), builds comprehensive AI prompt with legal context and TCPA citation requirements, calls AI provider generateLetter() method, returns structured LetterContent object with all sections. POST /api/letters/generate: validate session + plan entitlement, call generator, store generated content in letters table. lib/letters/pdf.tsx: React-PDF component rendering letter as professional PDF. lib/letters/docx.ts: docx-package renderer generating matching DOCX file. Both use the same LetterContent data structure. Store both files in Supabase Storage. Return signed URLs to client.</w:t>
      </w:r>
    </w:p>
    <w:p>
      <w:pPr>
        <w:spacing w:after="0" w:before="100"/>
      </w:pPr>
    </w:p>
    <w:p>
      <w:pPr>
        <w:spacing w:after="80" w:before="80"/>
      </w:pPr>
      <w:r>
        <w:rPr>
          <w:rFonts w:ascii="Arial" w:cs="Arial" w:eastAsia="Arial" w:hAnsi="Arial"/>
          <w:color w:val="334155"/>
          <w:sz w:val="22"/>
          <w:szCs w:val="22"/>
        </w:rPr>
        <w:t xml:space="preserve">--- STEP 8: EVIDENCE VAULT ---</w:t>
      </w:r>
    </w:p>
    <w:p>
      <w:pPr>
        <w:spacing w:after="80" w:before="80"/>
      </w:pPr>
      <w:r>
        <w:rPr>
          <w:rFonts w:ascii="Arial" w:cs="Arial" w:eastAsia="Arial" w:hAnsi="Arial"/>
          <w:color w:val="334155"/>
          <w:sz w:val="22"/>
          <w:szCs w:val="22"/>
        </w:rPr>
        <w:t xml:space="preserve">File upload using Supabase Storage with path: {userId}/{caseId}/{timestamp}_{originalFilename}. POST /api/evidence/upload: validate session, validate file type and size (max 50MB), upload to private bucket, save record to evidence_files table with user-selected tag. GET /api/evidence/[caseId]: return list of files with server-generated signed URLs (1 hour expiry). POST /api/evidence/export/[caseId]: generate all signed URLs, return as list for client-side download or create ZIP using archiver package. Evidence completeness function: maps uploaded file tags against 18-point checklist, returns score 0-100.</w:t>
      </w:r>
    </w:p>
    <w:p>
      <w:pPr>
        <w:spacing w:after="0" w:before="100"/>
      </w:pPr>
    </w:p>
    <w:p>
      <w:pPr>
        <w:spacing w:after="80" w:before="80"/>
      </w:pPr>
      <w:r>
        <w:rPr>
          <w:rFonts w:ascii="Arial" w:cs="Arial" w:eastAsia="Arial" w:hAnsi="Arial"/>
          <w:color w:val="334155"/>
          <w:sz w:val="22"/>
          <w:szCs w:val="22"/>
        </w:rPr>
        <w:t xml:space="preserve">--- STEP 9: STRIPE PAYMENTS ---</w:t>
      </w:r>
    </w:p>
    <w:p>
      <w:pPr>
        <w:spacing w:after="80" w:before="80"/>
      </w:pPr>
      <w:r>
        <w:rPr>
          <w:rFonts w:ascii="Arial" w:cs="Arial" w:eastAsia="Arial" w:hAnsi="Arial"/>
          <w:color w:val="334155"/>
          <w:sz w:val="22"/>
          <w:szCs w:val="22"/>
        </w:rPr>
        <w:t xml:space="preserve">Create Stripe products and prices for all 4 tiers. lib/stripe/client.ts and lib/stripe/webhook.ts. POST /api/stripe/checkout: create Stripe Checkout session with correct price ID for selected plan, pass user email and Supabase user ID as metadata. POST /api/stripe/portal: create Stripe Customer Portal session for plan management. POST /api/stripe/webhook: handle events: checkout.session.completed (create subscription record, update user plan), customer.subscription.updated (update plan), customer.subscription.deleted (downgrade to free), invoice.payment_failed (send email via Resend, flag account). Use Stripe CLI for local webhook testing.</w:t>
      </w:r>
    </w:p>
    <w:p>
      <w:pPr>
        <w:spacing w:after="0" w:before="100"/>
      </w:pPr>
    </w:p>
    <w:p>
      <w:pPr>
        <w:spacing w:after="80" w:before="80"/>
      </w:pPr>
      <w:r>
        <w:rPr>
          <w:rFonts w:ascii="Arial" w:cs="Arial" w:eastAsia="Arial" w:hAnsi="Arial"/>
          <w:color w:val="334155"/>
          <w:sz w:val="22"/>
          <w:szCs w:val="22"/>
        </w:rPr>
        <w:t xml:space="preserve">--- STEP 10: ADMIN PANEL ---</w:t>
      </w:r>
    </w:p>
    <w:p>
      <w:pPr>
        <w:spacing w:after="80" w:before="80"/>
      </w:pPr>
      <w:r>
        <w:rPr>
          <w:rFonts w:ascii="Arial" w:cs="Arial" w:eastAsia="Arial" w:hAnsi="Arial"/>
          <w:color w:val="334155"/>
          <w:sz w:val="22"/>
          <w:szCs w:val="22"/>
        </w:rPr>
        <w:t xml:space="preserve">All routes under /app/(admin)/ protected by middleware role check. Build these pages and their API routes: /admin — overview dashboard with key metrics. /admin/users — paginated user table with search, plan filter, manual plan override button, view case data modal. /admin/content — edit guide content stored in a 'content' table in Supabase (key-value with rich text), save button updates DB directly. /admin/templates — letter template editor with version history, preview with sample data, tier assignment. /admin/pricing — feature flag table per plan, editable without code deploy. /admin/referrals — partner CRUD, submission history, fee tracking. /admin/analytics — charts for users, revenue, feature usage using Recharts. /admin/settings — platform API keys (update env via Vercel API or stored in Supabase encrypted), maintenance mode toggle, email template editor.</w:t>
      </w:r>
    </w:p>
    <w:p>
      <w:pPr>
        <w:spacing w:after="0" w:before="100"/>
      </w:pPr>
    </w:p>
    <w:p>
      <w:pPr>
        <w:spacing w:after="80" w:before="80"/>
      </w:pPr>
      <w:r>
        <w:rPr>
          <w:rFonts w:ascii="Arial" w:cs="Arial" w:eastAsia="Arial" w:hAnsi="Arial"/>
          <w:color w:val="334155"/>
          <w:sz w:val="22"/>
          <w:szCs w:val="22"/>
        </w:rPr>
        <w:t xml:space="preserve">--- STEP 11: EMAIL SYSTEM ---</w:t>
      </w:r>
    </w:p>
    <w:p>
      <w:pPr>
        <w:spacing w:after="80" w:before="80"/>
      </w:pPr>
      <w:r>
        <w:rPr>
          <w:rFonts w:ascii="Arial" w:cs="Arial" w:eastAsia="Arial" w:hAnsi="Arial"/>
          <w:color w:val="334155"/>
          <w:sz w:val="22"/>
          <w:szCs w:val="22"/>
        </w:rPr>
        <w:t xml:space="preserve">Using Resend. lib/email/send.ts: typed sendEmail function. Email triggers and templates in lib/email/templates/: welcome.tsx (on registration), verification.tsx (email confirmation), letter-delivery.tsx (demand letter as PDF attachment), case-activity.tsx (opt-in notifications), referral-confirmed.tsx, subscription-welcome.tsx, subscription-cancelled.tsx, payment-failed.tsx. All templates: professional HTML matching app color system, mobile responsive, unsubscribe link in footer.</w:t>
      </w:r>
    </w:p>
    <w:p>
      <w:pPr>
        <w:spacing w:after="0" w:before="100"/>
      </w:pPr>
    </w:p>
    <w:p>
      <w:pPr>
        <w:spacing w:after="80" w:before="80"/>
      </w:pPr>
      <w:r>
        <w:rPr>
          <w:rFonts w:ascii="Arial" w:cs="Arial" w:eastAsia="Arial" w:hAnsi="Arial"/>
          <w:color w:val="334155"/>
          <w:sz w:val="22"/>
          <w:szCs w:val="22"/>
        </w:rPr>
        <w:t xml:space="preserve">--- STEP 12: COMPLETE UI IMPLEMENTATION ---</w:t>
      </w:r>
    </w:p>
    <w:p>
      <w:pPr>
        <w:spacing w:after="80" w:before="80"/>
      </w:pPr>
      <w:r>
        <w:rPr>
          <w:rFonts w:ascii="Arial" w:cs="Arial" w:eastAsia="Arial" w:hAnsi="Arial"/>
          <w:color w:val="334155"/>
          <w:sz w:val="22"/>
          <w:szCs w:val="22"/>
        </w:rPr>
        <w:t xml:space="preserve">Landing page /: full sections as specified — Hero (dark navy background, gold headline 'Stop Being a Victim. Start Getting Paid.', sub-headline about TCPA, CTA buttons for signup and Gumroad toolkit), Problem section (robocall statistics), How It Works (3-step visual: Document &gt; Demand &gt; Get Paid), Feature cards for all 9 modules, Social proof section referencing TCPA settlement amounts (no specific company names without verification), Pricing table with plan comparison, Gumroad CTA box, Coming Soon app section with email signup, Footer with all legal links. Dashboard layout: collapsible sidebar (dark navy) with all module links, main content area (light), header with case selector and user menu. All dashboard pages: implement complete CRUD with optimistic UI updates, loading skeletons, error states. Forms: React Hook Form + Zod with inline validation messages. Mobile responsive throughout.</w:t>
      </w:r>
    </w:p>
    <w:p>
      <w:pPr>
        <w:spacing w:after="0" w:before="100"/>
      </w:pPr>
    </w:p>
    <w:p>
      <w:pPr>
        <w:spacing w:after="80" w:before="80"/>
      </w:pPr>
      <w:r>
        <w:rPr>
          <w:rFonts w:ascii="Arial" w:cs="Arial" w:eastAsia="Arial" w:hAnsi="Arial"/>
          <w:color w:val="334155"/>
          <w:sz w:val="22"/>
          <w:szCs w:val="22"/>
        </w:rPr>
        <w:t xml:space="preserve">--- STEP 13: SETTINGS PAGE ---</w:t>
      </w:r>
    </w:p>
    <w:p>
      <w:pPr>
        <w:spacing w:after="80" w:before="80"/>
      </w:pPr>
      <w:r>
        <w:rPr>
          <w:rFonts w:ascii="Arial" w:cs="Arial" w:eastAsia="Arial" w:hAnsi="Arial"/>
          <w:color w:val="334155"/>
          <w:sz w:val="22"/>
          <w:szCs w:val="22"/>
        </w:rPr>
        <w:t xml:space="preserve">/dashboard/settings with tabs: Profile (name, email, full address — used in letter generation), AI Provider (provider dropdown, API key input with toggle visibility, test connection button that calls /api/ai/test), Notifications (email preferences, opt-in/out), Billing (link to Stripe Customer Portal), Security (change password, connected accounts), Danger Zone (delete account with confirmation modal). All settings saved to users table via PATCH /api/users/settings.</w:t>
      </w:r>
    </w:p>
    <w:p>
      <w:pPr>
        <w:spacing w:after="0" w:before="100"/>
      </w:pPr>
    </w:p>
    <w:p>
      <w:pPr>
        <w:spacing w:after="80" w:before="80"/>
      </w:pPr>
      <w:r>
        <w:rPr>
          <w:rFonts w:ascii="Arial" w:cs="Arial" w:eastAsia="Arial" w:hAnsi="Arial"/>
          <w:color w:val="334155"/>
          <w:sz w:val="22"/>
          <w:szCs w:val="22"/>
        </w:rPr>
        <w:t xml:space="preserve">--- STEP 14: LEGAL PAGES ---</w:t>
      </w:r>
    </w:p>
    <w:p>
      <w:pPr>
        <w:spacing w:after="80" w:before="80"/>
      </w:pPr>
      <w:r>
        <w:rPr>
          <w:rFonts w:ascii="Arial" w:cs="Arial" w:eastAsia="Arial" w:hAnsi="Arial"/>
          <w:color w:val="334155"/>
          <w:sz w:val="22"/>
          <w:szCs w:val="22"/>
        </w:rPr>
        <w:t xml:space="preserve">Build /legal/disclaimer, /legal/privacy, /legal/terms with complete content. Disclaimer must include: educational purposes only, not legal advice, no attorney-client relationship, no guaranteed results, laws vary by jurisdiction and are subject to change, AI-generated content may contain errors, third-party lookup data accuracy not guaranteed, consult licensed TCPA attorney for complex cases. Privacy policy: what data is collected, how it is used, third-party services used, user rights, contact information. Terms: acceptable use, subscription terms, refund policy, limitation of liability. All pages: professional formatting, last updated April 2026, © 2026 BVP RoboStop.</w:t>
      </w:r>
    </w:p>
    <w:p>
      <w:pPr>
        <w:spacing w:after="0" w:before="100"/>
      </w:pPr>
    </w:p>
    <w:p>
      <w:pPr>
        <w:spacing w:after="80" w:before="80"/>
      </w:pPr>
      <w:r>
        <w:rPr>
          <w:rFonts w:ascii="Arial" w:cs="Arial" w:eastAsia="Arial" w:hAnsi="Arial"/>
          <w:color w:val="334155"/>
          <w:sz w:val="22"/>
          <w:szCs w:val="22"/>
        </w:rPr>
        <w:t xml:space="preserve">--- STEP 15: DEPLOYMENT ---</w:t>
      </w:r>
    </w:p>
    <w:p>
      <w:pPr>
        <w:spacing w:after="80" w:before="80"/>
      </w:pPr>
      <w:r>
        <w:rPr>
          <w:rFonts w:ascii="Arial" w:cs="Arial" w:eastAsia="Arial" w:hAnsi="Arial"/>
          <w:color w:val="334155"/>
          <w:sz w:val="22"/>
          <w:szCs w:val="22"/>
        </w:rPr>
        <w:t xml:space="preserve">Push to GitHub. Connect repo to Vercel. Add all environment variables in Vercel project settings. Deploy. After first deployment: configure Stripe webhook endpoint (https://yourdomain.com/api/stripe/webhook), update Supabase Google OAuth redirect URL to production domain, verify all env vars are set correctly, run Sentry setup wizard. Test: create account, log calls, run lookup, generate letter, complete payment flow.</w:t>
      </w:r>
    </w:p>
    <w:p>
      <w:pPr>
        <w:spacing w:after="0" w:before="100"/>
      </w:pPr>
    </w:p>
    <w:p>
      <w:pPr>
        <w:spacing w:after="80" w:before="80"/>
      </w:pPr>
      <w:r>
        <w:rPr>
          <w:rFonts w:ascii="Arial" w:cs="Arial" w:eastAsia="Arial" w:hAnsi="Arial"/>
          <w:b/>
          <w:bCs/>
          <w:color w:val="334155"/>
          <w:sz w:val="22"/>
          <w:szCs w:val="22"/>
        </w:rPr>
        <w:t xml:space="preserve">Build everything production-quality. TypeScript strict mode. All async operations wrapped in try/catch. Loading states on all data-fetching operations. Error boundaries on all page-level components. Mobile-responsive on all pages. Accessibility: proper ARIA labels, keyboard navigation, color contrast 4.5:1 minimum.</w:t>
      </w:r>
    </w:p>
    <w:p>
      <w:pPr>
        <w:spacing w:after="0" w:before="100"/>
      </w:pPr>
    </w:p>
    <w:p>
      <w:pPr>
        <w:spacing w:after="80" w:before="80"/>
      </w:pPr>
      <w:r>
        <w:rPr>
          <w:rFonts w:ascii="Arial" w:cs="Arial" w:eastAsia="Arial" w:hAnsi="Arial"/>
          <w:b/>
          <w:bCs/>
          <w:color w:val="334155"/>
          <w:sz w:val="22"/>
          <w:szCs w:val="22"/>
        </w:rPr>
        <w:t xml:space="preserve">--- END BUILD PROMPT ---</w:t>
      </w:r>
    </w:p>
    <w:p>
      <w:pPr>
        <w:spacing w:after="0" w:before="100"/>
      </w:pPr>
    </w:p>
    <w:p>
      <w:r>
        <w:br w:type="page"/>
      </w:r>
    </w:p>
    <w:p>
      <w:pPr>
        <w:spacing w:after="120" w:before="360"/>
      </w:pPr>
      <w:r>
        <w:rPr>
          <w:rFonts w:ascii="Arial" w:cs="Arial" w:eastAsia="Arial" w:hAnsi="Arial"/>
          <w:b/>
          <w:bCs/>
          <w:color w:val="0D1B2A"/>
          <w:sz w:val="36"/>
          <w:szCs w:val="36"/>
        </w:rPr>
        <w:t xml:space="preserve">SECTION 12 — DISCLAIMERS &amp; COPYRIGHT</w:t>
      </w:r>
    </w:p>
    <w:p>
      <w:pPr>
        <w:pBdr>
          <w:bottom w:val="single" w:color="C9A84C" w:sz="6" w:space="1"/>
        </w:pBdr>
        <w:spacing w:after="160" w:before="160"/>
      </w:pPr>
    </w:p>
    <w:p>
      <w:pPr>
        <w:spacing w:after="80" w:before="240"/>
      </w:pPr>
      <w:r>
        <w:rPr>
          <w:rFonts w:ascii="Arial" w:cs="Arial" w:eastAsia="Arial" w:hAnsi="Arial"/>
          <w:b/>
          <w:bCs/>
          <w:color w:val="0F4C5C"/>
          <w:sz w:val="26"/>
          <w:szCs w:val="26"/>
        </w:rPr>
        <w:t xml:space="preserve">Platform Legal Disclaimer</w:t>
      </w:r>
    </w:p>
    <w:p>
      <w:pPr>
        <w:spacing w:after="80" w:before="80"/>
      </w:pPr>
      <w:r>
        <w:rPr>
          <w:rFonts w:ascii="Arial" w:cs="Arial" w:eastAsia="Arial" w:hAnsi="Arial"/>
          <w:color w:val="334155"/>
          <w:sz w:val="22"/>
          <w:szCs w:val="22"/>
        </w:rPr>
        <w:t xml:space="preserve">BVP RoboStop is a consumer education and self-help platform. It is not a law firm and does not provide legal advice. Nothing on the BVP RoboStop platform — including its demand letter generator, reference guides, calculators, or any other feature or content — constitutes legal advice or creates an attorney-client relationship between BVP RoboStop and any user.</w:t>
      </w:r>
    </w:p>
    <w:p>
      <w:pPr>
        <w:spacing w:after="0" w:before="100"/>
      </w:pPr>
    </w:p>
    <w:p>
      <w:pPr>
        <w:spacing w:after="80" w:before="80"/>
      </w:pPr>
      <w:r>
        <w:rPr>
          <w:rFonts w:ascii="Arial" w:cs="Arial" w:eastAsia="Arial" w:hAnsi="Arial"/>
          <w:color w:val="334155"/>
          <w:sz w:val="22"/>
          <w:szCs w:val="22"/>
        </w:rPr>
        <w:t xml:space="preserve">The demand letters generated by this platform are produced by artificial intelligence systems. They are general-purpose templates and are not reviewed by a licensed attorney before delivery. The accuracy, completeness, and legal sufficiency of any generated letter for any particular user's specific situation is not guaranteed. Users are solely responsible for reviewing all generated content before use.</w:t>
      </w:r>
    </w:p>
    <w:p>
      <w:pPr>
        <w:spacing w:after="0" w:before="100"/>
      </w:pPr>
    </w:p>
    <w:p>
      <w:pPr>
        <w:spacing w:after="80" w:before="80"/>
      </w:pPr>
      <w:r>
        <w:rPr>
          <w:rFonts w:ascii="Arial" w:cs="Arial" w:eastAsia="Arial" w:hAnsi="Arial"/>
          <w:color w:val="334155"/>
          <w:sz w:val="22"/>
          <w:szCs w:val="22"/>
        </w:rPr>
        <w:t xml:space="preserve">The Telephone Consumer Protection Act (47 U.S.C. § 227) and related federal and state laws are subject to ongoing judicial interpretation, regulatory rulemaking, and legislative amendment. Platform content reflects the law as understood as of April 2026 and may not reflect subsequent developments.</w:t>
      </w:r>
    </w:p>
    <w:p>
      <w:pPr>
        <w:spacing w:after="0" w:before="100"/>
      </w:pPr>
    </w:p>
    <w:p>
      <w:pPr>
        <w:spacing w:after="80" w:before="80"/>
      </w:pPr>
      <w:r>
        <w:rPr>
          <w:rFonts w:ascii="Arial" w:cs="Arial" w:eastAsia="Arial" w:hAnsi="Arial"/>
          <w:color w:val="334155"/>
          <w:sz w:val="22"/>
          <w:szCs w:val="22"/>
        </w:rPr>
        <w:t xml:space="preserve">Individual results vary. TCPA claims are subject to numerous legal requirements, defenses, and procedural rules. Displayed claim values are estimates based on statutory damages and do not guarantee recovery of any amount. For claims exceeding $5,000, involving complex legal questions, or where the opposing party has retained counsel, users should consult a licensed TCPA attorney before sending demand letters or filing suit.</w:t>
      </w:r>
    </w:p>
    <w:p>
      <w:pPr>
        <w:spacing w:after="0" w:before="100"/>
      </w:pPr>
    </w:p>
    <w:p>
      <w:pPr>
        <w:spacing w:after="80" w:before="240"/>
      </w:pPr>
      <w:r>
        <w:rPr>
          <w:rFonts w:ascii="Arial" w:cs="Arial" w:eastAsia="Arial" w:hAnsi="Arial"/>
          <w:b/>
          <w:bCs/>
          <w:color w:val="0F4C5C"/>
          <w:sz w:val="26"/>
          <w:szCs w:val="26"/>
        </w:rPr>
        <w:t xml:space="preserve">AI-Generated Content Disclaimer</w:t>
      </w:r>
    </w:p>
    <w:p>
      <w:pPr>
        <w:spacing w:after="80" w:before="80"/>
      </w:pPr>
      <w:r>
        <w:rPr>
          <w:rFonts w:ascii="Arial" w:cs="Arial" w:eastAsia="Arial" w:hAnsi="Arial"/>
          <w:color w:val="334155"/>
          <w:sz w:val="22"/>
          <w:szCs w:val="22"/>
        </w:rPr>
        <w:t xml:space="preserve">AI-generated letters may contain errors or inaccuracies. Users must review all AI-generated content carefully before relying on it. BVP RoboStop is not liable for errors in AI-generated content or for consequences arising from user reliance on such content without independent review.</w:t>
      </w:r>
    </w:p>
    <w:p>
      <w:pPr>
        <w:spacing w:after="0" w:before="100"/>
      </w:pPr>
    </w:p>
    <w:p>
      <w:pPr>
        <w:spacing w:after="80" w:before="240"/>
      </w:pPr>
      <w:r>
        <w:rPr>
          <w:rFonts w:ascii="Arial" w:cs="Arial" w:eastAsia="Arial" w:hAnsi="Arial"/>
          <w:b/>
          <w:bCs/>
          <w:color w:val="0F4C5C"/>
          <w:sz w:val="26"/>
          <w:szCs w:val="26"/>
        </w:rPr>
        <w:t xml:space="preserve">Third-Party Data Disclaimer</w:t>
      </w:r>
    </w:p>
    <w:p>
      <w:pPr>
        <w:spacing w:after="80" w:before="80"/>
      </w:pPr>
      <w:r>
        <w:rPr>
          <w:rFonts w:ascii="Arial" w:cs="Arial" w:eastAsia="Arial" w:hAnsi="Arial"/>
          <w:color w:val="334155"/>
          <w:sz w:val="22"/>
          <w:szCs w:val="22"/>
        </w:rPr>
        <w:t xml:space="preserve">Caller identification and lookup features rely on third-party data providers. Accuracy is not guaranteed. Registered agent information should be verified against official Secretary of State records before use in legal proceedings.</w:t>
      </w:r>
    </w:p>
    <w:p>
      <w:pPr>
        <w:spacing w:after="0" w:before="100"/>
      </w:pPr>
    </w:p>
    <w:p>
      <w:pPr>
        <w:spacing w:after="80" w:before="240"/>
      </w:pPr>
      <w:r>
        <w:rPr>
          <w:rFonts w:ascii="Arial" w:cs="Arial" w:eastAsia="Arial" w:hAnsi="Arial"/>
          <w:b/>
          <w:bCs/>
          <w:color w:val="0F4C5C"/>
          <w:sz w:val="26"/>
          <w:szCs w:val="26"/>
        </w:rPr>
        <w:t xml:space="preserve">Copyright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4C5C" w:sz="4"/>
              <w:left w:val="single" w:color="0F4C5C" w:sz="4"/>
              <w:bottom w:val="single" w:color="0F4C5C" w:sz="4"/>
              <w:right w:val="single" w:color="0F4C5C" w:sz="4"/>
            </w:tcBorders>
            <w:shd w:fill="0D1B2A" w:val="clear"/>
            <w:tcMar>
              <w:top w:type="dxa" w:w="200"/>
              <w:left w:type="dxa" w:w="300"/>
              <w:bottom w:type="dxa" w:w="200"/>
              <w:right w:type="dxa" w:w="300"/>
            </w:tcMar>
          </w:tcPr>
          <w:p>
            <w:pPr>
              <w:spacing w:after="80" w:before="0"/>
              <w:jc w:val="center"/>
            </w:pPr>
            <w:r>
              <w:rPr>
                <w:rFonts w:ascii="Arial" w:cs="Arial" w:eastAsia="Arial" w:hAnsi="Arial"/>
                <w:b/>
                <w:bCs/>
                <w:color w:val="C9A84C"/>
                <w:sz w:val="26"/>
                <w:szCs w:val="26"/>
              </w:rPr>
              <w:t xml:space="preserve">© 2026 BVP RoboStop. All Rights Reserved.</w:t>
            </w:r>
          </w:p>
          <w:p>
            <w:pPr>
              <w:jc w:val="center"/>
            </w:pPr>
            <w:r>
              <w:rPr>
                <w:rFonts w:ascii="Arial" w:cs="Arial" w:eastAsia="Arial" w:hAnsi="Arial"/>
                <w:i/>
                <w:iCs/>
                <w:color w:val="FFFFFF"/>
                <w:sz w:val="20"/>
                <w:szCs w:val="20"/>
              </w:rPr>
              <w:t xml:space="preserve">Platform, source code, UI designs, content, templates, and documentation protected under 17 U.S.C. § 501. Reproduction, distribution, or use as basis for competing products requires written authorization.</w:t>
            </w:r>
          </w:p>
        </w:tc>
      </w:tr>
    </w:tbl>
    <w:p>
      <w:pPr>
        <w:spacing w:after="0" w:before="100"/>
      </w:pPr>
    </w:p>
    <w:p>
      <w:pPr>
        <w:spacing w:after="80" w:before="80"/>
      </w:pPr>
      <w:r>
        <w:rPr>
          <w:rFonts w:ascii="Arial" w:cs="Arial" w:eastAsia="Arial" w:hAnsi="Arial"/>
          <w:color w:val="334155"/>
          <w:sz w:val="22"/>
          <w:szCs w:val="22"/>
        </w:rPr>
        <w:t xml:space="preserve">Users receive a limited, personal, non-transferable license to use demand letters generated on the platform for individual self-help legal purposes only. Generated letters may not be resold, redistributed, or incorporated into legal services products.</w:t>
      </w:r>
    </w:p>
    <w:p>
      <w:pPr>
        <w:spacing w:after="0" w:before="100"/>
      </w:pPr>
    </w:p>
    <w:p>
      <w:pPr>
        <w:spacing w:after="0" w:before="100"/>
      </w:pPr>
    </w:p>
    <w:p>
      <w:pPr>
        <w:pBdr>
          <w:top w:val="single" w:color="0A7A6E" w:sz="4" w:space="1"/>
        </w:pBdr>
        <w:spacing w:after="80" w:before="240"/>
        <w:jc w:val="center"/>
      </w:pPr>
      <w:r>
        <w:rPr>
          <w:rFonts w:ascii="Arial" w:cs="Arial" w:eastAsia="Arial" w:hAnsi="Arial"/>
          <w:b/>
          <w:bCs/>
          <w:color w:val="0D1B2A"/>
          <w:sz w:val="20"/>
          <w:szCs w:val="20"/>
        </w:rPr>
        <w:t xml:space="preserve">BVP ROBOSTOP  |  © 2026  |  ALL RIGHTS RESERVED</w:t>
      </w:r>
    </w:p>
    <w:p>
      <w:pPr>
        <w:jc w:val="center"/>
      </w:pPr>
      <w:r>
        <w:rPr>
          <w:rFonts w:ascii="Arial" w:cs="Arial" w:eastAsia="Arial" w:hAnsi="Arial"/>
          <w:i/>
          <w:iCs/>
          <w:color w:val="64748B"/>
          <w:sz w:val="18"/>
          <w:szCs w:val="18"/>
        </w:rPr>
        <w:t xml:space="preserve">Internal use only. Not for distribution.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A6E" w:sz="4" w:space="1"/>
      </w:pBdr>
      <w:tabs>
        <w:tab w:val="right" w:pos="9360"/>
      </w:tabs>
      <w:spacing w:after="0" w:before="80"/>
    </w:pPr>
    <w:r>
      <w:rPr>
        <w:rFonts w:ascii="Arial" w:cs="Arial" w:eastAsia="Arial" w:hAnsi="Arial"/>
        <w:color w:val="64748B"/>
        <w:sz w:val="18"/>
        <w:szCs w:val="18"/>
      </w:rPr>
      <w:t xml:space="preserve">© 2026 BVP RoboStop. All Rights Reserved. Not legal advice.</w:t>
    </w:r>
    <w:r>
      <w:rPr>
        <w:rFonts w:ascii="Arial" w:cs="Arial" w:eastAsia="Arial" w:hAnsi="Arial"/>
        <w:color w:val="64748B"/>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A6E" w:sz="4" w:space="1"/>
      </w:pBdr>
      <w:spacing w:after="120" w:before="0"/>
    </w:pPr>
    <w:r>
      <w:rPr>
        <w:rFonts w:ascii="Arial" w:cs="Arial" w:eastAsia="Arial" w:hAnsi="Arial"/>
        <w:b/>
        <w:bCs/>
        <w:color w:val="0F4C5C"/>
        <w:sz w:val="19"/>
        <w:szCs w:val="19"/>
      </w:rPr>
      <w:t xml:space="preserve">BVP ROBOSTOP  |  COMPLETE APP BUILD DOCUMENTATION</w:t>
    </w:r>
    <w:r>
      <w:rPr>
        <w:rFonts w:ascii="Arial" w:cs="Arial" w:eastAsia="Arial" w:hAnsi="Arial"/>
        <w:b/>
        <w:bCs/>
        <w:color w:val="C9A84C"/>
        <w:sz w:val="19"/>
        <w:szCs w:val="19"/>
      </w:rPr>
      <w:t xml:space="preserve">   OWNER &amp; ADMIN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2026-04-08T15:44:59.237Z</dcterms:created>
  <dcterms:modified xsi:type="dcterms:W3CDTF">2026-04-08T15:44:59.238Z</dcterms:modified>
</cp:coreProperties>
</file>

<file path=docProps/custom.xml><?xml version="1.0" encoding="utf-8"?>
<Properties xmlns="http://schemas.openxmlformats.org/officeDocument/2006/custom-properties" xmlns:vt="http://schemas.openxmlformats.org/officeDocument/2006/docPropsVTypes"/>
</file>