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Gestion des stages</w:t>
      </w:r>
    </w:p>
    <w:p>
      <w:r>
        <w:rPr>
          <w:color w:val="5C6B7A"/>
          <w:sz w:val="24"/>
        </w:rPr>
        <w:t>Diagrammes établis à partir des rôles, des routes Angular et des entités JPA du projet.</w:t>
      </w:r>
    </w:p>
    <w:p>
      <w:pPr>
        <w:pStyle w:val="Heading1"/>
      </w:pPr>
      <w:r>
        <w:t>1. Diagramme de cas d'utilisation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40000" cy="6246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-utilis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6246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L'entreprise dont le compte n'est pas validé ne peut pas se connecter. Le chef de département accède à l'espace administration, sans créer d'entreprise ni d'étudiant. Ces deux actions sont réservées au super administrateur.</w:t>
      </w:r>
    </w:p>
    <w:p>
      <w:r>
        <w:br w:type="page"/>
      </w:r>
    </w:p>
    <w:p>
      <w:pPr>
        <w:pStyle w:val="Heading1"/>
      </w:pPr>
      <w:r>
        <w:t>2. Diagramme de classes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40000" cy="64953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649531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