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D’UTILISATION — SMARTCITIES CM</w:t>
      </w:r>
    </w:p>
    <w:p>
      <w:r>
        <w:t>Site pédagogique sur la ville intelligente au Cameroun.</w:t>
      </w:r>
    </w:p>
    <w:p>
      <w:pPr>
        <w:pStyle w:val="Heading1"/>
      </w:pPr>
      <w:r>
        <w:t>1. Installation</w:t>
      </w:r>
    </w:p>
    <w:p>
      <w:r>
        <w:t>Télécharger et extraire le fichier ZIP dans un dossier. Aucun serveur ni WordPress n’est requis.</w:t>
      </w:r>
    </w:p>
    <w:p>
      <w:pPr>
        <w:pStyle w:val="Heading1"/>
      </w:pPr>
      <w:r>
        <w:t>2. Démarrage</w:t>
      </w:r>
    </w:p>
    <w:p>
      <w:r>
        <w:t>Ouvrir le dossier ville-intelligente-cameroun puis double-cliquer sur index.html dans un navigateur moderne.</w:t>
      </w:r>
    </w:p>
    <w:p>
      <w:pPr>
        <w:pStyle w:val="Heading1"/>
      </w:pPr>
      <w:r>
        <w:t>3. Navigation</w:t>
      </w:r>
    </w:p>
    <w:p>
      <w:r>
        <w:t>Utiliser le menu en haut de chaque page. Sur smartphone, cliquer sur « Menu » pour afficher les rubriques. Cliquer sur le logo pour revenir à l’accueil.</w:t>
      </w:r>
    </w:p>
    <w:p>
      <w:pPr>
        <w:pStyle w:val="Heading1"/>
      </w:pPr>
      <w:r>
        <w:t>4. Explorer les contenus</w:t>
      </w:r>
    </w:p>
    <w:p>
      <w:r>
        <w:t>Technologies : découvrir les outils ; Cas d’usage : cliquer sur les onglets ; Villes camerounaises : consulter les enjeux ; Apports &amp; défis : lire les bénéfices et contraintes.</w:t>
      </w:r>
    </w:p>
    <w:p>
      <w:pPr>
        <w:pStyle w:val="Heading1"/>
      </w:pPr>
      <w:r>
        <w:t>5. Tester la démonstration</w:t>
      </w:r>
    </w:p>
    <w:p>
      <w:r>
        <w:t>Dans Cas d’usage, cliquer sur « Basculer l’éclairage » ou « Basculer l’alerte ». Les indicateurs changent immédiatement. Il s’agit d’une simulation.</w:t>
      </w:r>
    </w:p>
    <w:p>
      <w:pPr>
        <w:pStyle w:val="Heading1"/>
      </w:pPr>
      <w:r>
        <w:t>6. Utiliser le formulaire</w:t>
      </w:r>
    </w:p>
    <w:p>
      <w:r>
        <w:t>Saisir le nom, une adresse e-mail valide et un message. Cliquer sur « Préparer mon e-mail ». La messagerie installée s’ouvre, si elle est configurée. Aucun envoi automatique ni stockage serveur.</w:t>
      </w:r>
    </w:p>
    <w:p>
      <w:pPr>
        <w:pStyle w:val="Heading1"/>
      </w:pPr>
      <w:r>
        <w:t>7. Modifier le site</w:t>
      </w:r>
    </w:p>
    <w:p>
      <w:r>
        <w:t>Ouvrir les fichiers .html dans un éditeur de texte ou VS Code ; modifier le contenu puis enregistrer. Les couleurs et la mise en page se trouvent dans assets/style.css ; les interactions dans assets/script.js.</w:t>
      </w:r>
    </w:p>
    <w:p>
      <w:pPr>
        <w:pStyle w:val="Heading1"/>
      </w:pPr>
      <w:r>
        <w:t>8. Publier</w:t>
      </w:r>
    </w:p>
    <w:p>
      <w:r>
        <w:t>Transférer tous les fichiers et le dossier assets vers un hébergeur de sites statiques, en conservant l’arborescence. Remplacer contact@example.org par une vraie adresse.</w:t>
      </w:r>
    </w:p>
    <w:p>
      <w:pPr>
        <w:pStyle w:val="Heading1"/>
      </w:pPr>
      <w:r>
        <w:t>9. Dépannage</w:t>
      </w:r>
    </w:p>
    <w:p>
      <w:r>
        <w:t>Si le style ne s’affiche pas, vérifier la présence du dossier assets. Si les interactions ne fonctionnent pas, vérifier que JavaScript est activé. Si le contact n’ouvre rien, configurer une application de messagerie.</w:t>
      </w:r>
    </w:p>
    <w:p>
      <w:pPr>
        <w:pStyle w:val="Heading1"/>
      </w:pPr>
      <w:r>
        <w:t>Consulter et remplacer les illustrations</w:t>
      </w:r>
    </w:p>
    <w:p>
      <w:r>
        <w:t>Sur les pages Accueil, Technologies, Cas d’usage, Villes camerounaises et Apports et défis, descendre jusqu’à la section illustrée pour lire les commentaires. Les fichiers se trouvent dans assets/images/. Pour remplacer une photo, conserver son nom de fichier ou modifier le chemin dans la balise &lt;img&gt; de la page HTML correspondante. Le site et ses images fonctionnent hors connexion.</w:t>
      </w:r>
    </w:p>
    <w:p>
      <w:pPr>
        <w:pStyle w:val="Heading2"/>
      </w:pPr>
      <w:r>
        <w:t>Navigation et nombre de pages</w:t>
      </w:r>
    </w:p>
    <w:p>
      <w:r>
        <w:t>Le site comprend 6 pages : Accueil (1/6), Technologies (2/6), Cas d’usage (3/6), Villes camerounaises (4/6), Apports et défis (5/6) et Contact (6/6).</w:t>
      </w:r>
    </w:p>
    <w:p>
      <w:r>
        <w:t>À la fin de chacune des six pages, un compteur « Page X sur 6 » et un bouton « ← Retour à l’accueil » permettent de retrouver immédiatement la page principale. Le menu supérieur reste également disponible.</w:t>
      </w:r>
    </w:p>
    <w:p>
      <w:pPr>
        <w:pStyle w:val="Heading1"/>
      </w:pPr>
      <w:r>
        <w:t>Mise à jour : simulation interactive</w:t>
      </w:r>
    </w:p>
    <w:p>
      <w:r>
        <w:t>Dans la page « Cas d’usage », la démonstration comporte une lampe virtuelle qui s’illumine lorsque l’on clique sur « Basculer l’éclairage », ainsi qu’une sirène rouge virtuelle qui clignote et émet un son synthétisé lorsque l’on clique sur « Basculer l’alerte ». Un second clic désactive chaque fonction. Le navigateur doit autoriser le son ; le volume de l’ordinateur doit être activé. Les équipements sont simulés à l’écran, sans commande d’appareils physiques ni connexion Internet.</w:t>
      </w:r>
    </w:p>
    <w:p>
      <w:pPr>
        <w:pStyle w:val="Heading1"/>
      </w:pPr>
      <w:r>
        <w:t>Extension : laboratoire domotique interactif</w:t>
      </w:r>
    </w:p>
    <w:p>
      <w:r>
        <w:t>La page « Cas d’usage » comprend trois nouvelles simulations : (1) une porte animée pilotable par les commandes vocales « SADOU ouvre la porte » et « SADOU ferme toi », avec boutons manuels de secours ; (2) des fenêtres animées avec boutons Ouvrir et Fermer ; (3) une télévision virtuelle affichant « BIENVENUE SADOU » à l’allumage.</w:t>
      </w:r>
    </w:p>
    <w:p>
      <w:r>
        <w:t>Pour la reconnaissance vocale, utiliser de préférence Chrome ou Edge, autoriser le microphone et prévoir une connexion Internet selon le moteur vocal du navigateur. L’ouverture directe en fichier local peut limiter le microphone : servir le site sur localhost ou HTTPS si nécessaire. Les simulations visuelles fonctionnent hors ligne et ne pilotent aucun appareil physique.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