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Article test ambigu : nutrition sportive</w:t>
      </w:r>
    </w:p>
    <w:p>
      <w:pPr>
        <w:spacing w:after="160"/>
      </w:pPr>
      <w:r>
        <w:t>Avant une compétition, certains athlètes adaptent leur alimentation pour améliorer leur récupération et maintenir leur énergie pendant l'effort. Le repas peut contenir des pâtes, des légumes, une source de protéines et une quantité suffisante d'eau.</w:t>
      </w:r>
    </w:p>
    <w:p>
      <w:pPr>
        <w:spacing w:after="160"/>
      </w:pPr>
      <w:r>
        <w:t>Le vocabulaire de cet article mélange volontairement des éléments liés à la cuisine et au sport. On parle de préparation de repas, de choix d'ingrédients et d'équilibre alimentaire, mais l'objectif principal reste la performance sportive pendant l'entraînement ou la compétition.</w:t>
      </w:r>
    </w:p>
    <w:p>
      <w:pPr>
        <w:spacing w:after="160"/>
      </w:pPr>
      <w:r>
        <w:t>Ce fichier sert donc à observer les limites de la classification. Selon les voisins les plus proches, le programme peut hésiter entre les deux catégories ou privilégier la dimension sportive si le contexte de performance domine.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