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Article test : gratin de pommes de terre</w:t>
      </w:r>
    </w:p>
    <w:p>
      <w:pPr>
        <w:spacing w:after="160"/>
      </w:pPr>
      <w:r>
        <w:t>Le gratin se prépare avec des pommes de terre coupées finement, de la crème, du lait, de l'ail et du fromage râpé. Les tranches doivent être régulières pour cuire à la même vitesse et former une texture fondante.</w:t>
      </w:r>
    </w:p>
    <w:p>
      <w:pPr>
        <w:spacing w:after="160"/>
      </w:pPr>
      <w:r>
        <w:t>Le plat est placé au four pendant une longue cuisson, jusqu'à ce que le dessus devienne doré et légèrement croustillant. L'assaisonnement est important, car les pommes de terre absorbent beaucoup le sel, le poivre et la noix de muscade.</w:t>
      </w:r>
    </w:p>
    <w:p>
      <w:pPr>
        <w:spacing w:after="160"/>
      </w:pPr>
      <w:r>
        <w:t>Ce gratin peut accompagner une viande, un poisson ou être servi avec une salade verte. Sa réussite dépend surtout de l'équilibre entre la crème, le fromage et le temps passé au four.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