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Article test : marathon urbain</w:t>
      </w:r>
    </w:p>
    <w:p>
      <w:pPr>
        <w:spacing w:after="160"/>
      </w:pPr>
      <w:r>
        <w:t>Des centaines de coureurs ont participé au marathon organisé dans le centre-ville. La préparation physique et l'endurance ont fait la différence, car le parcours comportait plusieurs faux plats et des relances difficiles après les virages.</w:t>
      </w:r>
    </w:p>
    <w:p>
      <w:pPr>
        <w:spacing w:after="160"/>
      </w:pPr>
      <w:r>
        <w:t>Le vainqueur a conservé un rythme régulier pendant presque toute la course avant d'accélérer dans les derniers kilomètres. Son ravitaillement a été très bien géré, ce qui lui a permis d'éviter une baisse d'énergie au moment décisif.</w:t>
      </w:r>
    </w:p>
    <w:p>
      <w:pPr>
        <w:spacing w:after="160"/>
      </w:pPr>
      <w:r>
        <w:t>L'événement a aussi rassemblé de nombreux amateurs venus relever un défi personnel. Pour beaucoup de participants, terminer la distance représentait déjà une réussite importante après plusieurs mois d'entraînement.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