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relais de natation</w:t>
      </w:r>
    </w:p>
    <w:p>
      <w:pPr>
        <w:spacing w:after="160"/>
      </w:pPr>
      <w:r>
        <w:t>Le relais de natation a été l'un des moments les plus suivis de la compétition. Chaque nageur devait réussir son plongeon, maintenir une technique propre et toucher le mur au bon moment pour transmettre le relais sans perdre de temps.</w:t>
      </w:r>
    </w:p>
    <w:p>
      <w:pPr>
        <w:spacing w:after="160"/>
      </w:pPr>
      <w:r>
        <w:t>L'équipe victorieuse a pris l'avantage dans la troisième longueur grâce à une accélération impressionnante. Les virages ont été très efficaces et la coordination entre les nageurs a permis de conserver quelques mètres d'avance jusqu'à l'arrivée.</w:t>
      </w:r>
    </w:p>
    <w:p>
      <w:pPr>
        <w:spacing w:after="160"/>
      </w:pPr>
      <w:r>
        <w:t>Après la course, le coach a expliqué que la performance venait autant de la vitesse individuelle que de la préparation collective. La gestion du stress et la précision des transitions ont joué un rôle déterminant.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