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Pain artisanal en boulangerie</w:t>
      </w:r>
    </w:p>
    <w:p>
      <w:pPr>
        <w:spacing w:after="160"/>
      </w:pPr>
      <w:r>
        <w:t>La fabrication d'un pain artisanal commence par le mélange de la farine, de l'eau, du levain et du sel. Le boulanger pétrit la pâte jusqu'à obtenir une texture souple, puis la laisse fermenter pour développer les arômes et améliorer la structure de la mie.</w:t>
      </w:r>
    </w:p>
    <w:p>
      <w:pPr>
        <w:spacing w:after="160"/>
      </w:pPr>
      <w:r>
        <w:t>Le façonnage permet de donner au pain sa forme définitive avant une deuxième période de repos. Juste avant l'enfournement, la surface est incisée pour contrôler l'ouverture de la croûte pendant la cuisson dans un four très chaud.</w:t>
      </w:r>
    </w:p>
    <w:p>
      <w:pPr>
        <w:spacing w:after="160"/>
      </w:pPr>
      <w:r>
        <w:t>Un bon pain se reconnaît à sa croûte dorée, à sa mie alvéolée et à son parfum légèrement acidulé. La réussite dépend du temps de fermentation, de la qualité de la farine et de la maîtrise de la température.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