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Atelier de pâtisserie française</w:t>
      </w:r>
    </w:p>
    <w:p>
      <w:pPr>
        <w:spacing w:after="160"/>
      </w:pPr>
      <w:r>
        <w:t>L'atelier de pâtisserie commence par la préparation d'une pâte sablée. Le beurre froid est mélangé à la farine et au sucre avant d'ajouter un œuf. La pâte doit ensuite reposer au frais pour devenir plus facile à étaler et garder une bonne tenue à la cuisson.</w:t>
      </w:r>
    </w:p>
    <w:p>
      <w:pPr>
        <w:spacing w:after="160"/>
      </w:pPr>
      <w:r>
        <w:t>Les participants réalisent ensuite une crème pâtissière avec du lait chaud, des jaunes d'œufs, du sucre et de la vanille. Il faut fouetter sans arrêt pour éviter que la crème accroche au fond de la casserole ou forme des grumeaux.</w:t>
      </w:r>
    </w:p>
    <w:p>
      <w:pPr>
        <w:spacing w:after="160"/>
      </w:pPr>
      <w:r>
        <w:t>Une fois les éléments refroidis, la tarte est garnie avec la crème et des fruits frais. La réussite dépend de la précision des pesées, du respect des temps de repos et de la maîtrise de la cuisson.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