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Risotto aux champignons</w:t>
      </w:r>
    </w:p>
    <w:p>
      <w:pPr>
        <w:spacing w:after="160"/>
      </w:pPr>
      <w:r>
        <w:t>Le risotto aux champignons demande une cuisson progressive du riz avec du bouillon chaud. On commence par faire revenir une échalote dans un peu de beurre, puis on ajoute le riz afin de le nacrer quelques minutes avant de verser le liquide louche par louche.</w:t>
      </w:r>
    </w:p>
    <w:p>
      <w:pPr>
        <w:spacing w:after="160"/>
      </w:pPr>
      <w:r>
        <w:t>Les champignons sont cuits séparément avec de l'ail et du persil pour développer leur parfum. Ils sont incorporés en fin de préparation, lorsque le riz devient crémeux mais garde encore une légère résistance sous la dent.</w:t>
      </w:r>
    </w:p>
    <w:p>
      <w:pPr>
        <w:spacing w:after="160"/>
      </w:pPr>
      <w:r>
        <w:t>Une touche de parmesan et un morceau de beurre terminent ce plat italien savoureux. Le risotto doit être servi immédiatement, car sa texture dépend de la chaleur, du mélange et de l'équilibre entre le bouillon et le fromage.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