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Compétition régionale de natation</w:t>
      </w:r>
    </w:p>
    <w:p>
      <w:pPr>
        <w:spacing w:after="160"/>
      </w:pPr>
      <w:r>
        <w:t>Lors de la compétition régionale de natation, plusieurs nageurs ont amélioré leur temps personnel sur 100 mètres nage libre. Les départs ont été particulièrement travaillés, car quelques dixièmes de seconde peuvent faire la différence entre une qualification et une élimination.</w:t>
      </w:r>
    </w:p>
    <w:p>
      <w:pPr>
        <w:spacing w:after="160"/>
      </w:pPr>
      <w:r>
        <w:t>L'entraîneur a insisté sur la position du corps dans l'eau, la fréquence des mouvements et la qualité des virages. Les athlètes ont aussi dû gérer leur respiration pour rester efficaces pendant toute la distance sans perdre de vitesse dans les derniers mètres.</w:t>
      </w:r>
    </w:p>
    <w:p>
      <w:pPr>
        <w:spacing w:after="160"/>
      </w:pPr>
      <w:r>
        <w:t>La journée s'est terminée par un relais très disputé, remporté grâce à une dernière longueur rapide. Les performances obtenues serviront de référence pour préparer les championnats suivants et adapter les séances d'entraînement.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