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FE6" w:rsidRDefault="00C6042B">
      <w:pPr>
        <w:pStyle w:val="Title"/>
      </w:pPr>
      <w:r>
        <w:t>Generate a trial GL Trial Balance xml integration file (inbound to M3)</w:t>
      </w:r>
    </w:p>
    <w:p w:rsidR="00465FE6" w:rsidRDefault="00C6042B">
      <w:pPr>
        <w:pStyle w:val="Heading1"/>
      </w:pPr>
      <w:r>
        <w:t>Outline</w:t>
      </w:r>
    </w:p>
    <w:p w:rsidR="00465FE6" w:rsidRDefault="002E7040">
      <w:r>
        <w:t xml:space="preserve">At this point we are looking to test the MEC component of the end solution process. Therefore we are generating an xml file from the source system (AS400) manually. We know that the connection and extraction of the source data will be done by </w:t>
      </w:r>
      <w:proofErr w:type="spellStart"/>
      <w:r>
        <w:t>Informatica</w:t>
      </w:r>
      <w:proofErr w:type="spellEnd"/>
      <w:r>
        <w:t xml:space="preserve"> at the end solution but for this trial we plan to manually piece together a hypothetical import file for MEC. The goal is to test that </w:t>
      </w:r>
      <w:bookmarkStart w:id="0" w:name="_GoBack"/>
      <w:bookmarkEnd w:id="0"/>
      <w:r>
        <w:t>MEC can pull in a file and that it can generate the GL trial balances within M3 correctly.</w:t>
      </w:r>
    </w:p>
    <w:p w:rsidR="002E7040" w:rsidRDefault="002E7040"/>
    <w:p w:rsidR="002E7040" w:rsidRDefault="002E7040" w:rsidP="002E7040">
      <w:pPr>
        <w:pStyle w:val="Heading2"/>
      </w:pPr>
      <w:r>
        <w:t>XML structure</w:t>
      </w:r>
    </w:p>
    <w:p w:rsidR="002E7040" w:rsidRDefault="002E7040">
      <w:r>
        <w:t>The typical way MEC receives xml files is with an Envelope which contains a header and a detail (or body). The Envelope is simply a wrapper to contain the entire message. Theoretically any 1 xml file could potentially contain multiple messages and each would be wrapped by an envelope. The envelope would be the device used to separate one message from another.</w:t>
      </w:r>
    </w:p>
    <w:p w:rsidR="00B73C58" w:rsidRDefault="00B73C58"/>
    <w:p w:rsidR="00B73C58" w:rsidRDefault="00B73C58">
      <w:r>
        <w:t>Example:</w:t>
      </w:r>
    </w:p>
    <w:p w:rsidR="00B73C58" w:rsidRDefault="00B73C58"/>
    <w:p w:rsidR="00942136" w:rsidRDefault="00B73C58">
      <w:r>
        <w:t>&lt;Envelope&gt;</w:t>
      </w:r>
    </w:p>
    <w:p w:rsidR="00B73C58" w:rsidRDefault="00B73C58">
      <w:r>
        <w:tab/>
        <w:t>&lt;Header&gt;</w:t>
      </w:r>
    </w:p>
    <w:p w:rsidR="00B73C58" w:rsidRDefault="00B73C58">
      <w:r>
        <w:tab/>
      </w:r>
      <w:r>
        <w:tab/>
        <w:t>&lt;</w:t>
      </w:r>
      <w:proofErr w:type="spellStart"/>
      <w:r>
        <w:t>HeaderData</w:t>
      </w:r>
      <w:proofErr w:type="spellEnd"/>
      <w:r>
        <w:t>&gt;</w:t>
      </w:r>
    </w:p>
    <w:p w:rsidR="00B73C58" w:rsidRDefault="00B73C58">
      <w:r>
        <w:tab/>
      </w:r>
      <w:r>
        <w:tab/>
        <w:t>&lt;/</w:t>
      </w:r>
      <w:proofErr w:type="spellStart"/>
      <w:r>
        <w:t>HeaderData</w:t>
      </w:r>
      <w:proofErr w:type="spellEnd"/>
      <w:r>
        <w:t>&gt;</w:t>
      </w:r>
    </w:p>
    <w:p w:rsidR="00B73C58" w:rsidRDefault="00B73C58">
      <w:r>
        <w:tab/>
        <w:t>&lt;/Header&gt;</w:t>
      </w:r>
    </w:p>
    <w:p w:rsidR="00B73C58" w:rsidRDefault="00B73C58">
      <w:r>
        <w:tab/>
        <w:t>&lt;Detail&gt;</w:t>
      </w:r>
    </w:p>
    <w:p w:rsidR="00B73C58" w:rsidRDefault="00B73C58">
      <w:r>
        <w:tab/>
      </w:r>
      <w:r>
        <w:tab/>
        <w:t>&lt;</w:t>
      </w:r>
      <w:proofErr w:type="spellStart"/>
      <w:r>
        <w:t>DetailData</w:t>
      </w:r>
      <w:proofErr w:type="spellEnd"/>
      <w:r>
        <w:t>&gt;</w:t>
      </w:r>
    </w:p>
    <w:p w:rsidR="00B73C58" w:rsidRDefault="00B73C58">
      <w:r>
        <w:tab/>
      </w:r>
      <w:r>
        <w:tab/>
        <w:t>&lt;/</w:t>
      </w:r>
      <w:proofErr w:type="spellStart"/>
      <w:r>
        <w:t>DetailData</w:t>
      </w:r>
      <w:proofErr w:type="spellEnd"/>
      <w:r>
        <w:t>&gt;</w:t>
      </w:r>
    </w:p>
    <w:p w:rsidR="00B73C58" w:rsidRDefault="00B73C58">
      <w:r>
        <w:tab/>
        <w:t>&lt;/Detail&gt;</w:t>
      </w:r>
    </w:p>
    <w:p w:rsidR="00B73C58" w:rsidRDefault="00B73C58">
      <w:r>
        <w:t>&lt;/Envelope&gt;</w:t>
      </w:r>
    </w:p>
    <w:p w:rsidR="00942136" w:rsidRDefault="00942136"/>
    <w:p w:rsidR="002E7040" w:rsidRDefault="002E7040" w:rsidP="00942136">
      <w:pPr>
        <w:pStyle w:val="Heading3"/>
      </w:pPr>
      <w:r>
        <w:t>Envelope</w:t>
      </w:r>
    </w:p>
    <w:p w:rsidR="00465FE6" w:rsidRDefault="00942136">
      <w:r>
        <w:t xml:space="preserve">For the envelope we took a standard M3 outbound message and ‘stole’ it’s envelope. This was </w:t>
      </w:r>
      <w:r w:rsidR="00B73C58">
        <w:t>convenient</w:t>
      </w:r>
      <w:r>
        <w:t xml:space="preserve"> because the MEC PAT tool has definitions already defined for standard M3 outbound document envelopes. </w:t>
      </w:r>
      <w:r w:rsidR="00A666D0">
        <w:t>We changed the original from &lt;</w:t>
      </w:r>
      <w:proofErr w:type="spellStart"/>
      <w:r w:rsidR="00A666D0">
        <w:t>SyncPurchaseOrder</w:t>
      </w:r>
      <w:proofErr w:type="spellEnd"/>
      <w:r w:rsidR="00A666D0">
        <w:t>&gt; to &lt;</w:t>
      </w:r>
      <w:proofErr w:type="spellStart"/>
      <w:r w:rsidR="00A666D0">
        <w:t>SyncGLTrialBalance</w:t>
      </w:r>
      <w:proofErr w:type="spellEnd"/>
      <w:r w:rsidR="00A666D0">
        <w:t>&gt;</w:t>
      </w:r>
    </w:p>
    <w:p w:rsidR="00942136" w:rsidRDefault="00A666D0">
      <w:r>
        <w:rPr>
          <w:noProof/>
          <w:lang w:eastAsia="en-US"/>
        </w:rPr>
        <w:lastRenderedPageBreak/>
        <w:drawing>
          <wp:inline distT="0" distB="0" distL="0" distR="0" wp14:anchorId="207A31FD" wp14:editId="18F67856">
            <wp:extent cx="5943600" cy="610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0235"/>
                    </a:xfrm>
                    <a:prstGeom prst="rect">
                      <a:avLst/>
                    </a:prstGeom>
                  </pic:spPr>
                </pic:pic>
              </a:graphicData>
            </a:graphic>
          </wp:inline>
        </w:drawing>
      </w:r>
    </w:p>
    <w:p w:rsidR="00B73C58" w:rsidRDefault="00B73C58"/>
    <w:p w:rsidR="00942136" w:rsidRDefault="00942136" w:rsidP="00942136">
      <w:pPr>
        <w:pStyle w:val="Heading3"/>
      </w:pPr>
      <w:r>
        <w:t>Header</w:t>
      </w:r>
    </w:p>
    <w:p w:rsidR="00B73C58" w:rsidRDefault="00942136" w:rsidP="00942136">
      <w:r>
        <w:t>In the original M3 header there is information for &lt;Sender&gt;. This is originally setup as “M3BE”. We adjusted this to be the AS400</w:t>
      </w:r>
    </w:p>
    <w:p w:rsidR="00B73C58" w:rsidRDefault="00A666D0" w:rsidP="00942136">
      <w:r>
        <w:rPr>
          <w:noProof/>
          <w:lang w:eastAsia="en-US"/>
        </w:rPr>
        <w:drawing>
          <wp:inline distT="0" distB="0" distL="0" distR="0" wp14:anchorId="01385683" wp14:editId="0DB0A700">
            <wp:extent cx="5131064" cy="182254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1064" cy="1822544"/>
                    </a:xfrm>
                    <a:prstGeom prst="rect">
                      <a:avLst/>
                    </a:prstGeom>
                  </pic:spPr>
                </pic:pic>
              </a:graphicData>
            </a:graphic>
          </wp:inline>
        </w:drawing>
      </w:r>
    </w:p>
    <w:p w:rsidR="00942136" w:rsidRDefault="00942136" w:rsidP="00942136"/>
    <w:p w:rsidR="00942136" w:rsidRDefault="00942136" w:rsidP="00942136">
      <w:pPr>
        <w:pStyle w:val="Heading3"/>
      </w:pPr>
      <w:r>
        <w:t>Detail (Body)</w:t>
      </w:r>
    </w:p>
    <w:p w:rsidR="00942136" w:rsidRDefault="00942136" w:rsidP="00942136">
      <w:r>
        <w:t xml:space="preserve">In the original M3 detail it identifies that the message is a purchase order. We needed to adjust this to </w:t>
      </w:r>
      <w:proofErr w:type="spellStart"/>
      <w:r>
        <w:t>GLTrialBalance</w:t>
      </w:r>
      <w:proofErr w:type="spellEnd"/>
      <w:r>
        <w:t xml:space="preserve">. After this </w:t>
      </w:r>
      <w:proofErr w:type="spellStart"/>
      <w:r>
        <w:t>GLTrialBalance</w:t>
      </w:r>
      <w:proofErr w:type="spellEnd"/>
      <w:r>
        <w:t xml:space="preserve"> segment we changed the </w:t>
      </w:r>
      <w:proofErr w:type="spellStart"/>
      <w:r>
        <w:t>PurchaseOrderHeader</w:t>
      </w:r>
      <w:proofErr w:type="spellEnd"/>
      <w:r>
        <w:t xml:space="preserve"> to </w:t>
      </w:r>
      <w:proofErr w:type="spellStart"/>
      <w:r>
        <w:t>GLTrialBalanceHeader</w:t>
      </w:r>
      <w:proofErr w:type="spellEnd"/>
      <w:r>
        <w:t xml:space="preserve"> and the </w:t>
      </w:r>
      <w:proofErr w:type="spellStart"/>
      <w:r>
        <w:t>PurchaseOrderLine</w:t>
      </w:r>
      <w:proofErr w:type="spellEnd"/>
      <w:r>
        <w:t xml:space="preserve"> to </w:t>
      </w:r>
      <w:proofErr w:type="spellStart"/>
      <w:r>
        <w:t>GLTrialBalanceDetail</w:t>
      </w:r>
      <w:proofErr w:type="spellEnd"/>
      <w:r>
        <w:t xml:space="preserve">. Inside </w:t>
      </w:r>
      <w:proofErr w:type="spellStart"/>
      <w:r>
        <w:t>GLTrialBalanceHeader</w:t>
      </w:r>
      <w:proofErr w:type="spellEnd"/>
      <w:r>
        <w:t xml:space="preserve"> segments we inserted the xml data from ‘</w:t>
      </w:r>
      <w:r w:rsidR="00B73C58" w:rsidRPr="00B73C58">
        <w:t>plb9cpp.xml</w:t>
      </w:r>
      <w:r>
        <w:t xml:space="preserve">’ file. Inside the </w:t>
      </w:r>
      <w:proofErr w:type="spellStart"/>
      <w:r>
        <w:t>GLTrialBalanceDetail</w:t>
      </w:r>
      <w:proofErr w:type="spellEnd"/>
      <w:r>
        <w:t xml:space="preserve"> segment we inserted the data from ‘</w:t>
      </w:r>
      <w:r w:rsidR="00B73C58" w:rsidRPr="00B73C58">
        <w:t>plcacpp.xml</w:t>
      </w:r>
      <w:r>
        <w:t>’ file.</w:t>
      </w:r>
    </w:p>
    <w:p w:rsidR="00942136" w:rsidRDefault="00A666D0" w:rsidP="00942136">
      <w:r>
        <w:rPr>
          <w:noProof/>
          <w:lang w:eastAsia="en-US"/>
        </w:rPr>
        <w:drawing>
          <wp:inline distT="0" distB="0" distL="0" distR="0" wp14:anchorId="504565A0" wp14:editId="08CFF1DD">
            <wp:extent cx="3708591" cy="266713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8591" cy="2667137"/>
                    </a:xfrm>
                    <a:prstGeom prst="rect">
                      <a:avLst/>
                    </a:prstGeom>
                  </pic:spPr>
                </pic:pic>
              </a:graphicData>
            </a:graphic>
          </wp:inline>
        </w:drawing>
      </w:r>
    </w:p>
    <w:p w:rsidR="00A666D0" w:rsidRDefault="007D04A4" w:rsidP="00942136">
      <w:r>
        <w:rPr>
          <w:noProof/>
          <w:lang w:eastAsia="en-US"/>
        </w:rPr>
        <w:lastRenderedPageBreak/>
        <w:drawing>
          <wp:inline distT="0" distB="0" distL="0" distR="0" wp14:anchorId="52CB7B71" wp14:editId="6EA1E81F">
            <wp:extent cx="4026107" cy="311801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6107" cy="3118010"/>
                    </a:xfrm>
                    <a:prstGeom prst="rect">
                      <a:avLst/>
                    </a:prstGeom>
                  </pic:spPr>
                </pic:pic>
              </a:graphicData>
            </a:graphic>
          </wp:inline>
        </w:drawing>
      </w:r>
    </w:p>
    <w:p w:rsidR="00A666D0" w:rsidRDefault="007D04A4" w:rsidP="00942136">
      <w:r>
        <w:rPr>
          <w:noProof/>
          <w:lang w:eastAsia="en-US"/>
        </w:rPr>
        <w:drawing>
          <wp:inline distT="0" distB="0" distL="0" distR="0" wp14:anchorId="74E6A87B" wp14:editId="0918AAC6">
            <wp:extent cx="4883401" cy="37149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3401" cy="3714941"/>
                    </a:xfrm>
                    <a:prstGeom prst="rect">
                      <a:avLst/>
                    </a:prstGeom>
                  </pic:spPr>
                </pic:pic>
              </a:graphicData>
            </a:graphic>
          </wp:inline>
        </w:drawing>
      </w:r>
    </w:p>
    <w:sectPr w:rsidR="00A666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42B"/>
    <w:rsid w:val="002E7040"/>
    <w:rsid w:val="00465FE6"/>
    <w:rsid w:val="005B7240"/>
    <w:rsid w:val="00702D4C"/>
    <w:rsid w:val="007D04A4"/>
    <w:rsid w:val="00942136"/>
    <w:rsid w:val="00A666D0"/>
    <w:rsid w:val="00B73C58"/>
    <w:rsid w:val="00BC22FA"/>
    <w:rsid w:val="00C6042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30E16-C5E9-4EC0-9704-75E95B77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74</TotalTime>
  <Pages>3</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Boudreau</dc:creator>
  <cp:keywords/>
  <cp:lastModifiedBy>Paul Boudreau</cp:lastModifiedBy>
  <cp:revision>5</cp:revision>
  <dcterms:created xsi:type="dcterms:W3CDTF">2015-04-29T16:50:00Z</dcterms:created>
  <dcterms:modified xsi:type="dcterms:W3CDTF">2015-04-29T18:27:00Z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