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5gv6l1xj49zx" w:id="0"/>
      <w:bookmarkEnd w:id="0"/>
      <w:r w:rsidDel="00000000" w:rsidR="00000000" w:rsidRPr="00000000">
        <w:rPr>
          <w:rtl w:val="0"/>
        </w:rPr>
        <w:t xml:space="preserve">Rapport de Synthèse : Analyse des Performances du Projet Boost Fruiticam</w:t>
      </w:r>
    </w:p>
    <w:p w:rsidR="00000000" w:rsidDel="00000000" w:rsidP="00000000" w:rsidRDefault="00000000" w:rsidRPr="00000000" w14:paraId="00000002">
      <w:pPr>
        <w:pStyle w:val="Heading4"/>
        <w:rPr/>
      </w:pPr>
      <w:bookmarkStart w:colFirst="0" w:colLast="0" w:name="_v175aagqq9po" w:id="1"/>
      <w:bookmarkEnd w:id="1"/>
      <w:r w:rsidDel="00000000" w:rsidR="00000000" w:rsidRPr="00000000">
        <w:rPr>
          <w:rtl w:val="0"/>
        </w:rPr>
        <w:t xml:space="preserve">Résumé Exécutif</w:t>
      </w:r>
    </w:p>
    <w:p w:rsidR="00000000" w:rsidDel="00000000" w:rsidP="00000000" w:rsidRDefault="00000000" w:rsidRPr="00000000" w14:paraId="00000003">
      <w:pPr>
        <w:rPr/>
      </w:pPr>
      <w:r w:rsidDel="00000000" w:rsidR="00000000" w:rsidRPr="00000000">
        <w:rPr>
          <w:rtl w:val="0"/>
        </w:rPr>
        <w:t xml:space="preserve">L'analyse des données du projet "Boost Fruiticam" met en évidence une activité commerciale dynamique couvrant l'ensemble du territoire national sur une période s'étendant de 2023 à 2025. Le portefeuille produit s'articule autour de six variétés de jus naturels, distribués via cinq canaux de vente distincts.Les points clés à retenir sont :</w:t>
      </w:r>
    </w:p>
    <w:p w:rsidR="00000000" w:rsidDel="00000000" w:rsidP="00000000" w:rsidRDefault="00000000" w:rsidRPr="00000000" w14:paraId="00000004">
      <w:pPr>
        <w:numPr>
          <w:ilvl w:val="0"/>
          <w:numId w:val="3"/>
        </w:numPr>
        <w:ind w:left="720" w:hanging="360"/>
        <w:rPr>
          <w:u w:val="none"/>
        </w:rPr>
      </w:pPr>
      <w:r w:rsidDel="00000000" w:rsidR="00000000" w:rsidRPr="00000000">
        <w:rPr>
          <w:b w:val="1"/>
          <w:bCs w:val="1"/>
          <w:rtl w:val="0"/>
        </w:rPr>
        <w:t xml:space="preserve">Produit Phare :</w:t>
      </w:r>
      <w:r w:rsidDel="00000000" w:rsidR="00000000" w:rsidRPr="00000000">
        <w:rPr>
          <w:rtl w:val="0"/>
        </w:rPr>
        <w:t xml:space="preserve">  Le  </w:t>
      </w:r>
      <w:r w:rsidDel="00000000" w:rsidR="00000000" w:rsidRPr="00000000">
        <w:rPr>
          <w:b w:val="1"/>
          <w:bCs w:val="1"/>
          <w:rtl w:val="0"/>
        </w:rPr>
        <w:t xml:space="preserve">Jus de Mangue</w:t>
      </w:r>
      <w:r w:rsidDel="00000000" w:rsidR="00000000" w:rsidRPr="00000000">
        <w:rPr>
          <w:rtl w:val="0"/>
        </w:rPr>
        <w:t xml:space="preserve">  s'impose comme le moteur principal du chiffre d'affaires, dominant tant en fréquence de transactions qu'en volumes de ventes groupées.</w:t>
      </w:r>
    </w:p>
    <w:p w:rsidR="00000000" w:rsidDel="00000000" w:rsidP="00000000" w:rsidRDefault="00000000" w:rsidRPr="00000000" w14:paraId="00000005">
      <w:pPr>
        <w:numPr>
          <w:ilvl w:val="0"/>
          <w:numId w:val="3"/>
        </w:numPr>
        <w:ind w:left="720" w:hanging="360"/>
        <w:rPr>
          <w:u w:val="none"/>
        </w:rPr>
      </w:pPr>
      <w:r w:rsidDel="00000000" w:rsidR="00000000" w:rsidRPr="00000000">
        <w:rPr>
          <w:b w:val="1"/>
          <w:bCs w:val="1"/>
          <w:rtl w:val="0"/>
        </w:rPr>
        <w:t xml:space="preserve">Canal Stratégique :</w:t>
      </w:r>
      <w:r w:rsidDel="00000000" w:rsidR="00000000" w:rsidRPr="00000000">
        <w:rPr>
          <w:rtl w:val="0"/>
        </w:rPr>
        <w:t xml:space="preserve">  Bien que les "Marchés" assurent une présence de proximité, le canal  </w:t>
      </w:r>
      <w:r w:rsidDel="00000000" w:rsidR="00000000" w:rsidRPr="00000000">
        <w:rPr>
          <w:b w:val="1"/>
          <w:bCs w:val="1"/>
          <w:rtl w:val="0"/>
        </w:rPr>
        <w:t xml:space="preserve">"Distributeur"</w:t>
      </w:r>
      <w:r w:rsidDel="00000000" w:rsidR="00000000" w:rsidRPr="00000000">
        <w:rPr>
          <w:rtl w:val="0"/>
        </w:rPr>
        <w:t xml:space="preserve">  et certains  </w:t>
      </w:r>
      <w:r w:rsidDel="00000000" w:rsidR="00000000" w:rsidRPr="00000000">
        <w:rPr>
          <w:b w:val="1"/>
          <w:bCs w:val="1"/>
          <w:rtl w:val="0"/>
        </w:rPr>
        <w:t xml:space="preserve">"Supermarchés"</w:t>
      </w:r>
      <w:r w:rsidDel="00000000" w:rsidR="00000000" w:rsidRPr="00000000">
        <w:rPr>
          <w:rtl w:val="0"/>
        </w:rPr>
        <w:t xml:space="preserve">  génèrent les revenus les plus élevés par transaction grâce à des volumes importants (jusqu'à 73 unités par vente).</w:t>
      </w:r>
    </w:p>
    <w:p w:rsidR="00000000" w:rsidDel="00000000" w:rsidP="00000000" w:rsidRDefault="00000000" w:rsidRPr="00000000" w14:paraId="00000006">
      <w:pPr>
        <w:numPr>
          <w:ilvl w:val="0"/>
          <w:numId w:val="3"/>
        </w:numPr>
        <w:ind w:left="720" w:hanging="360"/>
        <w:rPr>
          <w:u w:val="none"/>
        </w:rPr>
      </w:pPr>
      <w:r w:rsidDel="00000000" w:rsidR="00000000" w:rsidRPr="00000000">
        <w:rPr>
          <w:b w:val="1"/>
          <w:bCs w:val="1"/>
          <w:rtl w:val="0"/>
        </w:rPr>
        <w:t xml:space="preserve">Zones de Force :</w:t>
      </w:r>
      <w:r w:rsidDel="00000000" w:rsidR="00000000" w:rsidRPr="00000000">
        <w:rPr>
          <w:rtl w:val="0"/>
        </w:rPr>
        <w:t xml:space="preserve">  Les régions du  </w:t>
      </w:r>
      <w:r w:rsidDel="00000000" w:rsidR="00000000" w:rsidRPr="00000000">
        <w:rPr>
          <w:b w:val="1"/>
          <w:bCs w:val="1"/>
          <w:rtl w:val="0"/>
        </w:rPr>
        <w:t xml:space="preserve">Littoral</w:t>
      </w:r>
      <w:r w:rsidDel="00000000" w:rsidR="00000000" w:rsidRPr="00000000">
        <w:rPr>
          <w:rtl w:val="0"/>
        </w:rPr>
        <w:t xml:space="preserve"> , du  </w:t>
      </w:r>
      <w:r w:rsidDel="00000000" w:rsidR="00000000" w:rsidRPr="00000000">
        <w:rPr>
          <w:b w:val="1"/>
          <w:bCs w:val="1"/>
          <w:rtl w:val="0"/>
        </w:rPr>
        <w:t xml:space="preserve">Centre</w:t>
      </w:r>
      <w:r w:rsidDel="00000000" w:rsidR="00000000" w:rsidRPr="00000000">
        <w:rPr>
          <w:rtl w:val="0"/>
        </w:rPr>
        <w:t xml:space="preserve">  et de l' </w:t>
      </w:r>
      <w:r w:rsidDel="00000000" w:rsidR="00000000" w:rsidRPr="00000000">
        <w:rPr>
          <w:b w:val="1"/>
          <w:bCs w:val="1"/>
          <w:rtl w:val="0"/>
        </w:rPr>
        <w:t xml:space="preserve">Ouest</w:t>
      </w:r>
      <w:r w:rsidDel="00000000" w:rsidR="00000000" w:rsidRPr="00000000">
        <w:rPr>
          <w:rtl w:val="0"/>
        </w:rPr>
        <w:t xml:space="preserve">  constituent les pôles majeurs de l'activité, bien que le projet affiche une pénétration réussie dans les régions septentrionales (Nord, Extrême-Nord, Adamaoua).</w:t>
      </w:r>
    </w:p>
    <w:p w:rsidR="00000000" w:rsidDel="00000000" w:rsidP="00000000" w:rsidRDefault="00000000" w:rsidRPr="00000000" w14:paraId="00000007">
      <w:pPr>
        <w:numPr>
          <w:ilvl w:val="0"/>
          <w:numId w:val="3"/>
        </w:numPr>
        <w:ind w:left="720" w:hanging="360"/>
        <w:rPr>
          <w:u w:val="none"/>
        </w:rPr>
      </w:pPr>
      <w:r w:rsidDel="00000000" w:rsidR="00000000" w:rsidRPr="00000000">
        <w:rPr>
          <w:b w:val="1"/>
          <w:bCs w:val="1"/>
          <w:rtl w:val="0"/>
        </w:rPr>
        <w:t xml:space="preserve">Structure des Prix :</w:t>
      </w:r>
      <w:r w:rsidDel="00000000" w:rsidR="00000000" w:rsidRPr="00000000">
        <w:rPr>
          <w:rtl w:val="0"/>
        </w:rPr>
        <w:t xml:space="preserve">  Une grande variabilité des prix unitaires est observée (de 533 à plus de 1600 FCFA), suggérant des stratégies tarifaires adaptées selon les canaux et les régions.</w:t>
      </w:r>
    </w:p>
    <w:p w:rsidR="00000000" w:rsidDel="00000000" w:rsidP="00000000" w:rsidRDefault="00000000" w:rsidRPr="00000000" w14:paraId="00000008">
      <w:pPr>
        <w:pStyle w:val="Heading4"/>
        <w:rPr/>
      </w:pPr>
      <w:bookmarkStart w:colFirst="0" w:colLast="0" w:name="_5aa6kdx7xo56" w:id="2"/>
      <w:bookmarkEnd w:id="2"/>
      <w:r w:rsidDel="00000000" w:rsidR="00000000" w:rsidRPr="00000000">
        <w:rPr>
          <w:rtl w:val="0"/>
        </w:rPr>
        <w:t xml:space="preserve">I. Analyse de l'Offre Produits</w:t>
      </w:r>
    </w:p>
    <w:p w:rsidR="00000000" w:rsidDel="00000000" w:rsidP="00000000" w:rsidRDefault="00000000" w:rsidRPr="00000000" w14:paraId="00000009">
      <w:pPr>
        <w:rPr/>
      </w:pPr>
      <w:r w:rsidDel="00000000" w:rsidR="00000000" w:rsidRPr="00000000">
        <w:rPr>
          <w:rtl w:val="0"/>
        </w:rPr>
        <w:t xml:space="preserve">Le projet s'appuie sur une gamme diversifiée de jus de fruits. Les performances varient significativement selon les saveurs :| Produit | Observations sur les Ventes || ------ | ------ || </w:t>
      </w:r>
      <w:r w:rsidDel="00000000" w:rsidR="00000000" w:rsidRPr="00000000">
        <w:rPr>
          <w:b w:val="1"/>
          <w:bCs w:val="1"/>
          <w:rtl w:val="0"/>
        </w:rPr>
        <w:t xml:space="preserve">Jus de Mangue</w:t>
      </w:r>
      <w:r w:rsidDel="00000000" w:rsidR="00000000" w:rsidRPr="00000000">
        <w:rPr>
          <w:rtl w:val="0"/>
        </w:rPr>
        <w:t xml:space="preserve"> | Produit dominant. Enregistre les plus grosses transactions (ex: ID 888 avec 59 914 de revenu). Très présent dans l'Ouest et le Littoral. || </w:t>
      </w:r>
      <w:r w:rsidDel="00000000" w:rsidR="00000000" w:rsidRPr="00000000">
        <w:rPr>
          <w:b w:val="1"/>
          <w:bCs w:val="1"/>
          <w:rtl w:val="0"/>
        </w:rPr>
        <w:t xml:space="preserve">Jus Mixte</w:t>
      </w:r>
      <w:r w:rsidDel="00000000" w:rsidR="00000000" w:rsidRPr="00000000">
        <w:rPr>
          <w:rtl w:val="0"/>
        </w:rPr>
        <w:t xml:space="preserve"> | Positionné sur un segment de prix souvent plus élevé (jusqu'à 1 616/unité). Gros volumes enregistrés dans le Sud et le Sud-Ouest. || </w:t>
      </w:r>
      <w:r w:rsidDel="00000000" w:rsidR="00000000" w:rsidRPr="00000000">
        <w:rPr>
          <w:b w:val="1"/>
          <w:bCs w:val="1"/>
          <w:rtl w:val="0"/>
        </w:rPr>
        <w:t xml:space="preserve">Jus de Papaye</w:t>
      </w:r>
      <w:r w:rsidDel="00000000" w:rsidR="00000000" w:rsidRPr="00000000">
        <w:rPr>
          <w:rtl w:val="0"/>
        </w:rPr>
        <w:t xml:space="preserve"> | Très performant dans le Littoral et le Centre. Une vente record de 63 unités a été enregistrée (ID 1432). || </w:t>
      </w:r>
      <w:r w:rsidDel="00000000" w:rsidR="00000000" w:rsidRPr="00000000">
        <w:rPr>
          <w:b w:val="1"/>
          <w:bCs w:val="1"/>
          <w:rtl w:val="0"/>
        </w:rPr>
        <w:t xml:space="preserve">Jus de Gingembre</w:t>
      </w:r>
      <w:r w:rsidDel="00000000" w:rsidR="00000000" w:rsidRPr="00000000">
        <w:rPr>
          <w:rtl w:val="0"/>
        </w:rPr>
        <w:t xml:space="preserve"> | Présente une demande constante, particulièrement dans l'Est et l'Ouest (ventes de 48 unités observées). || </w:t>
      </w:r>
      <w:r w:rsidDel="00000000" w:rsidR="00000000" w:rsidRPr="00000000">
        <w:rPr>
          <w:b w:val="1"/>
          <w:bCs w:val="1"/>
          <w:rtl w:val="0"/>
        </w:rPr>
        <w:t xml:space="preserve">Jus d'Ananas</w:t>
      </w:r>
      <w:r w:rsidDel="00000000" w:rsidR="00000000" w:rsidRPr="00000000">
        <w:rPr>
          <w:rtl w:val="0"/>
        </w:rPr>
        <w:t xml:space="preserve"> | Volumes importants via les distributeurs (ventes de 73 unités, ID 1330). Forte présence dans le Centre. || </w:t>
      </w:r>
      <w:r w:rsidDel="00000000" w:rsidR="00000000" w:rsidRPr="00000000">
        <w:rPr>
          <w:b w:val="1"/>
          <w:bCs w:val="1"/>
          <w:rtl w:val="0"/>
        </w:rPr>
        <w:t xml:space="preserve">Jus de Goyave</w:t>
      </w:r>
      <w:r w:rsidDel="00000000" w:rsidR="00000000" w:rsidRPr="00000000">
        <w:rPr>
          <w:rtl w:val="0"/>
        </w:rPr>
        <w:t xml:space="preserve"> | Performance notable dans le Sud et l'Est, avec des transactions de volume moyen (15 à 34 unités). |</w:t>
      </w:r>
    </w:p>
    <w:p w:rsidR="00000000" w:rsidDel="00000000" w:rsidP="00000000" w:rsidRDefault="00000000" w:rsidRPr="00000000" w14:paraId="0000000A">
      <w:pPr>
        <w:pStyle w:val="Heading4"/>
        <w:rPr/>
      </w:pPr>
      <w:bookmarkStart w:colFirst="0" w:colLast="0" w:name="_8w90fwoc6oft" w:id="3"/>
      <w:bookmarkEnd w:id="3"/>
      <w:r w:rsidDel="00000000" w:rsidR="00000000" w:rsidRPr="00000000">
        <w:rPr>
          <w:rtl w:val="0"/>
        </w:rPr>
        <w:t xml:space="preserve">II. Dynamique Géographique et Performance Régionale</w:t>
      </w:r>
    </w:p>
    <w:p w:rsidR="00000000" w:rsidDel="00000000" w:rsidP="00000000" w:rsidRDefault="00000000" w:rsidRPr="00000000" w14:paraId="0000000B">
      <w:pPr>
        <w:rPr/>
      </w:pPr>
      <w:r w:rsidDel="00000000" w:rsidR="00000000" w:rsidRPr="00000000">
        <w:rPr>
          <w:rtl w:val="0"/>
        </w:rPr>
        <w:t xml:space="preserve">L'activité commerciale est répartie sur dix régions, chacune présentant des caractéristiques de consommation spécifiques :</w:t>
      </w:r>
    </w:p>
    <w:p w:rsidR="00000000" w:rsidDel="00000000" w:rsidP="00000000" w:rsidRDefault="00000000" w:rsidRPr="00000000" w14:paraId="0000000C">
      <w:pPr>
        <w:pStyle w:val="Heading5"/>
        <w:rPr/>
      </w:pPr>
      <w:bookmarkStart w:colFirst="0" w:colLast="0" w:name="_5h8zm22hdnqn" w:id="4"/>
      <w:bookmarkEnd w:id="4"/>
      <w:r w:rsidDel="00000000" w:rsidR="00000000" w:rsidRPr="00000000">
        <w:rPr>
          <w:rtl w:val="0"/>
        </w:rPr>
        <w:t xml:space="preserve">1. Les Pôles Majeurs (Littoral, Centre, Ouest)</w:t>
      </w:r>
    </w:p>
    <w:p w:rsidR="00000000" w:rsidDel="00000000" w:rsidP="00000000" w:rsidRDefault="00000000" w:rsidRPr="00000000" w14:paraId="0000000D">
      <w:pPr>
        <w:numPr>
          <w:ilvl w:val="0"/>
          <w:numId w:val="6"/>
        </w:numPr>
        <w:ind w:left="720" w:hanging="360"/>
        <w:rPr>
          <w:u w:val="none"/>
        </w:rPr>
      </w:pPr>
      <w:r w:rsidDel="00000000" w:rsidR="00000000" w:rsidRPr="00000000">
        <w:rPr>
          <w:b w:val="1"/>
          <w:bCs w:val="1"/>
          <w:rtl w:val="0"/>
        </w:rPr>
        <w:t xml:space="preserve">Littoral :</w:t>
      </w:r>
      <w:r w:rsidDel="00000000" w:rsidR="00000000" w:rsidRPr="00000000">
        <w:rPr>
          <w:rtl w:val="0"/>
        </w:rPr>
        <w:t xml:space="preserve">  Centre névralgique pour les supermarchés. C'est ici que l'on trouve les revenus les plus élevés par transaction, notamment pour le jus de mangue et de papaye.</w:t>
      </w:r>
    </w:p>
    <w:p w:rsidR="00000000" w:rsidDel="00000000" w:rsidP="00000000" w:rsidRDefault="00000000" w:rsidRPr="00000000" w14:paraId="0000000E">
      <w:pPr>
        <w:numPr>
          <w:ilvl w:val="0"/>
          <w:numId w:val="6"/>
        </w:numPr>
        <w:ind w:left="720" w:hanging="360"/>
        <w:rPr>
          <w:u w:val="none"/>
        </w:rPr>
      </w:pPr>
      <w:r w:rsidDel="00000000" w:rsidR="00000000" w:rsidRPr="00000000">
        <w:rPr>
          <w:b w:val="1"/>
          <w:bCs w:val="1"/>
          <w:rtl w:val="0"/>
        </w:rPr>
        <w:t xml:space="preserve">Centre :</w:t>
      </w:r>
      <w:r w:rsidDel="00000000" w:rsidR="00000000" w:rsidRPr="00000000">
        <w:rPr>
          <w:rtl w:val="0"/>
        </w:rPr>
        <w:t xml:space="preserve">  Région caractérisée par une forte utilisation du canal "Marché" pour le jus d'ananas et de mangue, avec des volumes individuels significatifs (ex: 29 unités de jus d'ananas).</w:t>
      </w:r>
    </w:p>
    <w:p w:rsidR="00000000" w:rsidDel="00000000" w:rsidP="00000000" w:rsidRDefault="00000000" w:rsidRPr="00000000" w14:paraId="0000000F">
      <w:pPr>
        <w:numPr>
          <w:ilvl w:val="0"/>
          <w:numId w:val="6"/>
        </w:numPr>
        <w:ind w:left="720" w:hanging="360"/>
        <w:rPr>
          <w:u w:val="none"/>
        </w:rPr>
      </w:pPr>
      <w:r w:rsidDel="00000000" w:rsidR="00000000" w:rsidRPr="00000000">
        <w:rPr>
          <w:b w:val="1"/>
          <w:bCs w:val="1"/>
          <w:rtl w:val="0"/>
        </w:rPr>
        <w:t xml:space="preserve">Ouest :</w:t>
      </w:r>
      <w:r w:rsidDel="00000000" w:rsidR="00000000" w:rsidRPr="00000000">
        <w:rPr>
          <w:rtl w:val="0"/>
        </w:rPr>
        <w:t xml:space="preserve">  Zone de prédilection pour le jus de mangue, avec des ventes massives via les distributeurs (60 unités) et les magasins (69 unités).</w:t>
      </w:r>
    </w:p>
    <w:p w:rsidR="00000000" w:rsidDel="00000000" w:rsidP="00000000" w:rsidRDefault="00000000" w:rsidRPr="00000000" w14:paraId="00000010">
      <w:pPr>
        <w:pStyle w:val="Heading5"/>
        <w:rPr/>
      </w:pPr>
      <w:bookmarkStart w:colFirst="0" w:colLast="0" w:name="_436kzudvvf8k" w:id="5"/>
      <w:bookmarkEnd w:id="5"/>
      <w:r w:rsidDel="00000000" w:rsidR="00000000" w:rsidRPr="00000000">
        <w:rPr>
          <w:rtl w:val="0"/>
        </w:rPr>
        <w:t xml:space="preserve">2. Les Régions de Croissance (Sud, Sud-Ouest, Est)</w:t>
      </w:r>
    </w:p>
    <w:p w:rsidR="00000000" w:rsidDel="00000000" w:rsidP="00000000" w:rsidRDefault="00000000" w:rsidRPr="00000000" w14:paraId="00000011">
      <w:pPr>
        <w:numPr>
          <w:ilvl w:val="0"/>
          <w:numId w:val="1"/>
        </w:numPr>
        <w:ind w:left="720" w:hanging="360"/>
        <w:rPr>
          <w:u w:val="none"/>
        </w:rPr>
      </w:pPr>
      <w:r w:rsidDel="00000000" w:rsidR="00000000" w:rsidRPr="00000000">
        <w:rPr>
          <w:b w:val="1"/>
          <w:bCs w:val="1"/>
          <w:rtl w:val="0"/>
        </w:rPr>
        <w:t xml:space="preserve">Sud-Ouest :</w:t>
      </w:r>
      <w:r w:rsidDel="00000000" w:rsidR="00000000" w:rsidRPr="00000000">
        <w:rPr>
          <w:rtl w:val="0"/>
        </w:rPr>
        <w:t xml:space="preserve">  Forte activité dans les marchés et via les distributeurs, avec une demande marquée pour le jus mixte et le jus d'ananas.</w:t>
      </w:r>
    </w:p>
    <w:p w:rsidR="00000000" w:rsidDel="00000000" w:rsidP="00000000" w:rsidRDefault="00000000" w:rsidRPr="00000000" w14:paraId="00000012">
      <w:pPr>
        <w:numPr>
          <w:ilvl w:val="0"/>
          <w:numId w:val="1"/>
        </w:numPr>
        <w:ind w:left="720" w:hanging="360"/>
        <w:rPr>
          <w:u w:val="none"/>
        </w:rPr>
      </w:pPr>
      <w:r w:rsidDel="00000000" w:rsidR="00000000" w:rsidRPr="00000000">
        <w:rPr>
          <w:b w:val="1"/>
          <w:bCs w:val="1"/>
          <w:rtl w:val="0"/>
        </w:rPr>
        <w:t xml:space="preserve">Est :</w:t>
      </w:r>
      <w:r w:rsidDel="00000000" w:rsidR="00000000" w:rsidRPr="00000000">
        <w:rPr>
          <w:rtl w:val="0"/>
        </w:rPr>
        <w:t xml:space="preserve">  Utilisation efficace des distributeurs pour le jus de gingembre et de goyave (jusqu'à 31 unités par transaction).</w:t>
      </w:r>
    </w:p>
    <w:p w:rsidR="00000000" w:rsidDel="00000000" w:rsidP="00000000" w:rsidRDefault="00000000" w:rsidRPr="00000000" w14:paraId="00000013">
      <w:pPr>
        <w:numPr>
          <w:ilvl w:val="0"/>
          <w:numId w:val="1"/>
        </w:numPr>
        <w:ind w:left="720" w:hanging="360"/>
        <w:rPr>
          <w:u w:val="none"/>
        </w:rPr>
      </w:pPr>
      <w:r w:rsidDel="00000000" w:rsidR="00000000" w:rsidRPr="00000000">
        <w:rPr>
          <w:b w:val="1"/>
          <w:bCs w:val="1"/>
          <w:rtl w:val="0"/>
        </w:rPr>
        <w:t xml:space="preserve">Sud :</w:t>
      </w:r>
      <w:r w:rsidDel="00000000" w:rsidR="00000000" w:rsidRPr="00000000">
        <w:rPr>
          <w:rtl w:val="0"/>
        </w:rPr>
        <w:t xml:space="preserve">  Demande importante pour le jus mixte en magasin (60 unités).</w:t>
      </w:r>
    </w:p>
    <w:p w:rsidR="00000000" w:rsidDel="00000000" w:rsidP="00000000" w:rsidRDefault="00000000" w:rsidRPr="00000000" w14:paraId="00000014">
      <w:pPr>
        <w:pStyle w:val="Heading5"/>
        <w:rPr/>
      </w:pPr>
      <w:bookmarkStart w:colFirst="0" w:colLast="0" w:name="_wto1kb2khms" w:id="6"/>
      <w:bookmarkEnd w:id="6"/>
      <w:r w:rsidDel="00000000" w:rsidR="00000000" w:rsidRPr="00000000">
        <w:rPr>
          <w:rtl w:val="0"/>
        </w:rPr>
        <w:t xml:space="preserve">3. Les Régions Septentrionales (Adamaoua, Nord, Extrême-Nord)</w:t>
      </w:r>
    </w:p>
    <w:p w:rsidR="00000000" w:rsidDel="00000000" w:rsidP="00000000" w:rsidRDefault="00000000" w:rsidRPr="00000000" w14:paraId="00000015">
      <w:pPr>
        <w:numPr>
          <w:ilvl w:val="0"/>
          <w:numId w:val="5"/>
        </w:numPr>
        <w:ind w:left="720" w:hanging="360"/>
        <w:rPr>
          <w:u w:val="none"/>
        </w:rPr>
      </w:pPr>
      <w:r w:rsidDel="00000000" w:rsidR="00000000" w:rsidRPr="00000000">
        <w:rPr>
          <w:b w:val="1"/>
          <w:bCs w:val="1"/>
          <w:rtl w:val="0"/>
        </w:rPr>
        <w:t xml:space="preserve">Adamaoua :</w:t>
      </w:r>
      <w:r w:rsidDel="00000000" w:rsidR="00000000" w:rsidRPr="00000000">
        <w:rPr>
          <w:rtl w:val="0"/>
        </w:rPr>
        <w:t xml:space="preserve">  Canal "Distributeur" privilégié pour les volumes moyens de mangue et de papaye.</w:t>
      </w:r>
    </w:p>
    <w:p w:rsidR="00000000" w:rsidDel="00000000" w:rsidP="00000000" w:rsidRDefault="00000000" w:rsidRPr="00000000" w14:paraId="00000016">
      <w:pPr>
        <w:numPr>
          <w:ilvl w:val="0"/>
          <w:numId w:val="5"/>
        </w:numPr>
        <w:ind w:left="720" w:hanging="360"/>
        <w:rPr>
          <w:u w:val="none"/>
        </w:rPr>
      </w:pPr>
      <w:r w:rsidDel="00000000" w:rsidR="00000000" w:rsidRPr="00000000">
        <w:rPr>
          <w:b w:val="1"/>
          <w:bCs w:val="1"/>
          <w:rtl w:val="0"/>
        </w:rPr>
        <w:t xml:space="preserve">Nord &amp; Extrême-Nord :</w:t>
      </w:r>
      <w:r w:rsidDel="00000000" w:rsidR="00000000" w:rsidRPr="00000000">
        <w:rPr>
          <w:rtl w:val="0"/>
        </w:rPr>
        <w:t xml:space="preserve">  Présence solide malgré l'éloignement, s'appuyant sur les marchés et les distributeurs pour écouler des jus mixtes et de mangue.</w:t>
      </w:r>
    </w:p>
    <w:p w:rsidR="00000000" w:rsidDel="00000000" w:rsidP="00000000" w:rsidRDefault="00000000" w:rsidRPr="00000000" w14:paraId="00000017">
      <w:pPr>
        <w:pStyle w:val="Heading4"/>
        <w:rPr/>
      </w:pPr>
      <w:bookmarkStart w:colFirst="0" w:colLast="0" w:name="_dlnxkv4jra7i" w:id="7"/>
      <w:bookmarkEnd w:id="7"/>
      <w:r w:rsidDel="00000000" w:rsidR="00000000" w:rsidRPr="00000000">
        <w:rPr>
          <w:rtl w:val="0"/>
        </w:rPr>
        <w:t xml:space="preserve">III. Analyse des Canaux de Vente</w:t>
      </w:r>
    </w:p>
    <w:p w:rsidR="00000000" w:rsidDel="00000000" w:rsidP="00000000" w:rsidRDefault="00000000" w:rsidRPr="00000000" w14:paraId="00000018">
      <w:pPr>
        <w:rPr/>
      </w:pPr>
      <w:r w:rsidDel="00000000" w:rsidR="00000000" w:rsidRPr="00000000">
        <w:rPr>
          <w:rtl w:val="0"/>
        </w:rPr>
        <w:t xml:space="preserve">Le choix du canal de distribution influence directement le volume et le revenu des transactions :</w:t>
      </w:r>
    </w:p>
    <w:p w:rsidR="00000000" w:rsidDel="00000000" w:rsidP="00000000" w:rsidRDefault="00000000" w:rsidRPr="00000000" w14:paraId="00000019">
      <w:pPr>
        <w:numPr>
          <w:ilvl w:val="0"/>
          <w:numId w:val="2"/>
        </w:numPr>
        <w:ind w:left="720" w:hanging="360"/>
        <w:rPr>
          <w:u w:val="none"/>
        </w:rPr>
      </w:pPr>
      <w:r w:rsidDel="00000000" w:rsidR="00000000" w:rsidRPr="00000000">
        <w:rPr>
          <w:b w:val="1"/>
          <w:bCs w:val="1"/>
          <w:rtl w:val="0"/>
        </w:rPr>
        <w:t xml:space="preserve">Distributeur :</w:t>
      </w:r>
      <w:r w:rsidDel="00000000" w:rsidR="00000000" w:rsidRPr="00000000">
        <w:rPr>
          <w:rtl w:val="0"/>
        </w:rPr>
        <w:t xml:space="preserve">  Le levier de volume. Ce canal traite les commandes les plus massives, comme les 73 unités de jus d'ananas dans l'Ouest ou les 60 unités de jus de mangue.</w:t>
      </w:r>
    </w:p>
    <w:p w:rsidR="00000000" w:rsidDel="00000000" w:rsidP="00000000" w:rsidRDefault="00000000" w:rsidRPr="00000000" w14:paraId="0000001A">
      <w:pPr>
        <w:numPr>
          <w:ilvl w:val="0"/>
          <w:numId w:val="2"/>
        </w:numPr>
        <w:ind w:left="720" w:hanging="360"/>
        <w:rPr>
          <w:u w:val="none"/>
        </w:rPr>
      </w:pPr>
      <w:r w:rsidDel="00000000" w:rsidR="00000000" w:rsidRPr="00000000">
        <w:rPr>
          <w:b w:val="1"/>
          <w:bCs w:val="1"/>
          <w:rtl w:val="0"/>
        </w:rPr>
        <w:t xml:space="preserve">Supermarché :</w:t>
      </w:r>
      <w:r w:rsidDel="00000000" w:rsidR="00000000" w:rsidRPr="00000000">
        <w:rPr>
          <w:rtl w:val="0"/>
        </w:rPr>
        <w:t xml:space="preserve">  Canal à forte valeur ajoutée. Il enregistre les revenus les plus spectaculaires sur des produits transformés ou populaires (Mangue, Papaye, Mixte).</w:t>
      </w:r>
    </w:p>
    <w:p w:rsidR="00000000" w:rsidDel="00000000" w:rsidP="00000000" w:rsidRDefault="00000000" w:rsidRPr="00000000" w14:paraId="0000001B">
      <w:pPr>
        <w:numPr>
          <w:ilvl w:val="0"/>
          <w:numId w:val="2"/>
        </w:numPr>
        <w:ind w:left="720" w:hanging="360"/>
        <w:rPr>
          <w:u w:val="none"/>
        </w:rPr>
      </w:pPr>
      <w:r w:rsidDel="00000000" w:rsidR="00000000" w:rsidRPr="00000000">
        <w:rPr>
          <w:b w:val="1"/>
          <w:bCs w:val="1"/>
          <w:rtl w:val="0"/>
        </w:rPr>
        <w:t xml:space="preserve">Marché :</w:t>
      </w:r>
      <w:r w:rsidDel="00000000" w:rsidR="00000000" w:rsidRPr="00000000">
        <w:rPr>
          <w:rtl w:val="0"/>
        </w:rPr>
        <w:t xml:space="preserve">  Assure la rotation la plus fréquente. C'est le canal privilégié pour le jus de gingembre et l'ananas dans presque toutes les régions.</w:t>
      </w:r>
    </w:p>
    <w:p w:rsidR="00000000" w:rsidDel="00000000" w:rsidP="00000000" w:rsidRDefault="00000000" w:rsidRPr="00000000" w14:paraId="0000001C">
      <w:pPr>
        <w:numPr>
          <w:ilvl w:val="0"/>
          <w:numId w:val="2"/>
        </w:numPr>
        <w:ind w:left="720" w:hanging="360"/>
        <w:rPr>
          <w:u w:val="none"/>
        </w:rPr>
      </w:pPr>
      <w:r w:rsidDel="00000000" w:rsidR="00000000" w:rsidRPr="00000000">
        <w:rPr>
          <w:b w:val="1"/>
          <w:bCs w:val="1"/>
          <w:rtl w:val="0"/>
        </w:rPr>
        <w:t xml:space="preserve">Magasin :</w:t>
      </w:r>
      <w:r w:rsidDel="00000000" w:rsidR="00000000" w:rsidRPr="00000000">
        <w:rPr>
          <w:rtl w:val="0"/>
        </w:rPr>
        <w:t xml:space="preserve">  Canal polyvalent affichant des pics de vente surprenants, notamment 69 unités de jus de mangue dans l'Ouest.</w:t>
      </w:r>
    </w:p>
    <w:p w:rsidR="00000000" w:rsidDel="00000000" w:rsidP="00000000" w:rsidRDefault="00000000" w:rsidRPr="00000000" w14:paraId="0000001D">
      <w:pPr>
        <w:numPr>
          <w:ilvl w:val="0"/>
          <w:numId w:val="2"/>
        </w:numPr>
        <w:ind w:left="720" w:hanging="360"/>
        <w:rPr>
          <w:u w:val="none"/>
        </w:rPr>
      </w:pPr>
      <w:r w:rsidDel="00000000" w:rsidR="00000000" w:rsidRPr="00000000">
        <w:rPr>
          <w:b w:val="1"/>
          <w:bCs w:val="1"/>
          <w:rtl w:val="0"/>
        </w:rPr>
        <w:t xml:space="preserve">En ligne :</w:t>
      </w:r>
      <w:r w:rsidDel="00000000" w:rsidR="00000000" w:rsidRPr="00000000">
        <w:rPr>
          <w:rtl w:val="0"/>
        </w:rPr>
        <w:t xml:space="preserve">  Canal encore émergent, traitant généralement de plus petits volumes, bien qu'une transaction de 60 unités de jus de papaye ait été notée dans le Nord-Ouest (ID 1506).</w:t>
      </w:r>
    </w:p>
    <w:p w:rsidR="00000000" w:rsidDel="00000000" w:rsidP="00000000" w:rsidRDefault="00000000" w:rsidRPr="00000000" w14:paraId="0000001E">
      <w:pPr>
        <w:pStyle w:val="Heading4"/>
        <w:rPr/>
      </w:pPr>
      <w:bookmarkStart w:colFirst="0" w:colLast="0" w:name="_xkn1ivldt34v" w:id="8"/>
      <w:bookmarkEnd w:id="8"/>
      <w:r w:rsidDel="00000000" w:rsidR="00000000" w:rsidRPr="00000000">
        <w:rPr>
          <w:rtl w:val="0"/>
        </w:rPr>
        <w:t xml:space="preserve">IV. Indicateurs de Performance Exceptionnels</w:t>
      </w:r>
    </w:p>
    <w:p w:rsidR="00000000" w:rsidDel="00000000" w:rsidP="00000000" w:rsidRDefault="00000000" w:rsidRPr="00000000" w14:paraId="0000001F">
      <w:pPr>
        <w:rPr/>
      </w:pPr>
      <w:r w:rsidDel="00000000" w:rsidR="00000000" w:rsidRPr="00000000">
        <w:rPr>
          <w:rtl w:val="0"/>
        </w:rPr>
        <w:t xml:space="preserve">Certaines transactions se distinguent par leur ampleur, illustrant le potentiel maximal du projet :</w:t>
      </w:r>
    </w:p>
    <w:p w:rsidR="00000000" w:rsidDel="00000000" w:rsidP="00000000" w:rsidRDefault="00000000" w:rsidRPr="00000000" w14:paraId="00000020">
      <w:pPr>
        <w:numPr>
          <w:ilvl w:val="0"/>
          <w:numId w:val="4"/>
        </w:numPr>
        <w:ind w:left="720" w:hanging="360"/>
        <w:rPr>
          <w:u w:val="none"/>
        </w:rPr>
      </w:pPr>
      <w:r w:rsidDel="00000000" w:rsidR="00000000" w:rsidRPr="00000000">
        <w:rPr>
          <w:b w:val="1"/>
          <w:bCs w:val="1"/>
          <w:rtl w:val="0"/>
        </w:rPr>
        <w:t xml:space="preserve">Revenu Maximum identifié :</w:t>
      </w:r>
      <w:r w:rsidDel="00000000" w:rsidR="00000000" w:rsidRPr="00000000">
        <w:rPr>
          <w:rtl w:val="0"/>
        </w:rPr>
        <w:t xml:space="preserve">  59 914 (ID 888, Jus de Mangue, Littoral, Supermarché).</w:t>
      </w:r>
    </w:p>
    <w:p w:rsidR="00000000" w:rsidDel="00000000" w:rsidP="00000000" w:rsidRDefault="00000000" w:rsidRPr="00000000" w14:paraId="00000021">
      <w:pPr>
        <w:numPr>
          <w:ilvl w:val="0"/>
          <w:numId w:val="4"/>
        </w:numPr>
        <w:ind w:left="720" w:hanging="360"/>
        <w:rPr>
          <w:u w:val="none"/>
        </w:rPr>
      </w:pPr>
      <w:r w:rsidDel="00000000" w:rsidR="00000000" w:rsidRPr="00000000">
        <w:rPr>
          <w:b w:val="1"/>
          <w:bCs w:val="1"/>
          <w:rtl w:val="0"/>
        </w:rPr>
        <w:t xml:space="preserve">Volume Maximum identifié :</w:t>
      </w:r>
      <w:r w:rsidDel="00000000" w:rsidR="00000000" w:rsidRPr="00000000">
        <w:rPr>
          <w:rtl w:val="0"/>
        </w:rPr>
        <w:t xml:space="preserve">  73 unités (ID 1330, Jus d'Ananas, Ouest, Distributeur).</w:t>
      </w:r>
    </w:p>
    <w:p w:rsidR="00000000" w:rsidDel="00000000" w:rsidP="00000000" w:rsidRDefault="00000000" w:rsidRPr="00000000" w14:paraId="00000022">
      <w:pPr>
        <w:numPr>
          <w:ilvl w:val="0"/>
          <w:numId w:val="4"/>
        </w:numPr>
        <w:ind w:left="720" w:hanging="360"/>
        <w:rPr>
          <w:u w:val="none"/>
        </w:rPr>
      </w:pPr>
      <w:r w:rsidDel="00000000" w:rsidR="00000000" w:rsidRPr="00000000">
        <w:rPr>
          <w:b w:val="1"/>
          <w:bCs w:val="1"/>
          <w:rtl w:val="0"/>
        </w:rPr>
        <w:t xml:space="preserve">Prix Unitaires Élevés :</w:t>
      </w:r>
      <w:r w:rsidDel="00000000" w:rsidR="00000000" w:rsidRPr="00000000">
        <w:rPr>
          <w:rtl w:val="0"/>
        </w:rPr>
        <w:t xml:space="preserve">  Des pics à 1 647 (ID 369) et 1 616 (ID 606) pour le Jus Mixte, signalant un positionnement premium possible pour ce produit.</w:t>
      </w:r>
    </w:p>
    <w:p w:rsidR="00000000" w:rsidDel="00000000" w:rsidP="00000000" w:rsidRDefault="00000000" w:rsidRPr="00000000" w14:paraId="00000023">
      <w:pPr>
        <w:pStyle w:val="Heading4"/>
        <w:rPr/>
      </w:pPr>
      <w:bookmarkStart w:colFirst="0" w:colLast="0" w:name="_culg6v8q532p" w:id="9"/>
      <w:bookmarkEnd w:id="9"/>
      <w:r w:rsidDel="00000000" w:rsidR="00000000" w:rsidRPr="00000000">
        <w:rPr>
          <w:rtl w:val="0"/>
        </w:rPr>
        <w:t xml:space="preserve">V. Conclusion de l'Analyse</w:t>
      </w:r>
    </w:p>
    <w:p w:rsidR="00000000" w:rsidDel="00000000" w:rsidP="00000000" w:rsidRDefault="00000000" w:rsidRPr="00000000" w14:paraId="00000024">
      <w:pPr>
        <w:rPr/>
      </w:pPr>
      <w:r w:rsidDel="00000000" w:rsidR="00000000" w:rsidRPr="00000000">
        <w:rPr>
          <w:rtl w:val="0"/>
        </w:rPr>
        <w:t xml:space="preserve">Le Projet Boost Fruiticam démontre une structure commerciale robuste. La stratégie semble reposer sur une exploitation massive du segment "Mangue" pour générer du volume, tout en capitalisant sur le "Jus Mixte" pour optimiser les marges unitaires. Le maillage territorial est complet, et la flexibilité entre les canaux de vente traditionnels (marchés) et modernes (supermarchés, distributeurs) permet de capturer différents segments de clientèle à travers le pays. L'efficacité du canal "Distributeur" suggère que l'expansion future dépendra fortement de la capacité à saturer ce réseau avec des volumes de plus en plus importants.</w:t>
      </w:r>
    </w:p>
    <w:p w:rsidR="00000000" w:rsidDel="00000000" w:rsidP="00000000" w:rsidRDefault="00000000" w:rsidRPr="00000000" w14:paraId="0000002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