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 — Applied Geography</w:t>
      </w:r>
    </w:p>
    <w:p>
      <w:r>
        <w:t>Dear Editors,</w:t>
      </w:r>
    </w:p>
    <w:p>
      <w:r>
        <w:t>We submit "The cost of inherited borders: quantifying the</w:t>
      </w:r>
    </w:p>
    <w:p>
      <w:r>
        <w:t>administrative-boundary constraint in electoral-district spatial</w:t>
      </w:r>
    </w:p>
    <w:p>
      <w:r>
        <w:t>optimization across Kyoto and Shiga, Japan."</w:t>
      </w:r>
    </w:p>
    <w:p>
      <w:r>
        <w:t>Applied Geography has long asked how formal spatial units shape, and are</w:t>
      </w:r>
    </w:p>
    <w:p>
      <w:r>
        <w:t>shaped by, the functional geographies they contain. This paper contributes a</w:t>
      </w:r>
    </w:p>
    <w:p>
      <w:r>
        <w:t>measurement framework to that conversation: a paired-optimization estimand</w:t>
      </w:r>
    </w:p>
    <w:p>
      <w:r>
        <w:t>that prices an inherited administrative border inside electoral-district</w:t>
      </w:r>
    </w:p>
    <w:p>
      <w:r>
        <w:t>design, computed at two resolutions to bound MAUP effects, linked to a real</w:t>
      </w:r>
    </w:p>
    <w:p>
      <w:r>
        <w:t>commuting-flow network, and benchmarked against 200 matched placebo borders.</w:t>
      </w:r>
    </w:p>
    <w:p>
      <w:r>
        <w:t>The Kyoto–Shiga case — a prefectural line bisecting a functioning commuting</w:t>
      </w:r>
    </w:p>
    <w:p>
      <w:r>
        <w:t>field — returns a counterintuitive but well-identified result: the</w:t>
      </w:r>
    </w:p>
    <w:p>
      <w:r>
        <w:t>constraint's measured cost is within solver noise, and the placebo analysis</w:t>
      </w:r>
    </w:p>
    <w:p>
      <w:r>
        <w:t>explains why — most matched alternative borders are infeasible or costlier,</w:t>
      </w:r>
    </w:p>
    <w:p>
      <w:r>
        <w:t>so the inherited line is unusually well-placed. The framework, rather than</w:t>
      </w:r>
    </w:p>
    <w:p>
      <w:r>
        <w:t>the magnitude, is the contribution: border constraints are priced, not</w:t>
      </w:r>
    </w:p>
    <w:p>
      <w:r>
        <w:t>assumed.</w:t>
      </w:r>
    </w:p>
    <w:p>
      <w:r>
        <w:t>The study is strictly nonpartisan (no electoral outcome variables anywhere),</w:t>
      </w:r>
    </w:p>
    <w:p>
      <w:r>
        <w:t>fully reproducible end-to-end from official Japanese open data (e-Stat</w:t>
      </w:r>
    </w:p>
    <w:p>
      <w:r>
        <w:t>statistical GIS, Census Table 6-1, IPSS projections, e-Gov statute), with a</w:t>
      </w:r>
    </w:p>
    <w:p>
      <w:r>
        <w:t>published provenance ledger, QC report, claim–evidence matrix, and code.</w:t>
      </w:r>
    </w:p>
    <w:p>
      <w:r>
        <w:t>The manuscript is original, not under consideration elsewhere, and all</w:t>
      </w:r>
    </w:p>
    <w:p>
      <w:r>
        <w:t>authors approve its submission.</w:t>
      </w:r>
    </w:p>
    <w:p>
      <w:r>
        <w:t>Corresponding author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