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 Political Geography</w:t>
      </w:r>
    </w:p>
    <w:p>
      <w:r>
        <w:rPr>
          <w:b w:val="0"/>
        </w:rPr>
        <w:t>Dear Professor Menga and the Editors,</w:t>
      </w:r>
    </w:p>
    <w:p>
      <w:r>
        <w:rPr>
          <w:b w:val="0"/>
        </w:rPr>
        <w:t>I submit "Institutionally divided, functionally entangled: the price of an inherited prefectural boundary in electoral districting, Kyoto–Shiga, Japan" for consideration in Political Geography.</w:t>
      </w:r>
    </w:p>
    <w:p>
      <w:r>
        <w:rPr>
          <w:b w:val="0"/>
        </w:rPr>
        <w:t>This is a paper about what a boundary costs. Political geography has long theorized the administrative boundary as a durable institution — a line that persists, organizes political life, and outlives the functional world it divides (Agnew's territorial container; the boundary-as-institution tradition of Newman, Paasi, Painter, Elden). What that literature has rarely done is put a number on the persistence: inside a concrete territorial system, how much does the inherited line actually cost? This paper prices one, and the answer is counterintuitive in exactly the way the discipline should want to hear.</w:t>
      </w:r>
    </w:p>
    <w:p>
      <w:r>
        <w:rPr>
          <w:b w:val="0"/>
        </w:rPr>
        <w:t>The case is deliberately extreme on one verified dimension: institutional proximity. The Kyoto–Shiga prefectural border separates the closest pair of prefectural government offices in Japan — 10.5 km by geodesic distance, ten minutes by rail — in an exceptionally proximate and functionally connected cross-border setting carrying 79,466 daily cross-border commuting and schooling trips. Kyoto is the largest out-of-prefecture destination for 18 of Shiga's 19 municipalities, yet Kyoto itself is embedded in a wider polycentric network — Kyoto–Osaka raw mobility is more than twice Kyoto–Shiga's. The pairing has its own name in Japanese usage ("Keiji"), its own industrial-cluster literature, its own newspaper territory, and a century-old engineered water dependency: Kyoto City has drawn Lake Biwa water at Ōtsu through its own canal since 1890. On top of this entangled space sits a hard statutory wall: since 1994, Japan's House of Representatives districts may not straddle prefectural boundaries. This juxtaposition makes Kyoto–Shiga an unusually sharp test of whether functional entanglement necessarily makes an inherited political boundary spatially costly.</w:t>
      </w:r>
    </w:p>
    <w:p>
      <w:r>
        <w:rPr>
          <w:b w:val="0"/>
        </w:rPr>
        <w:t>It does not. Solving matched optimization problems that differ only in whether the boundary constraint is applied — an exact CP-SAT formulation at municipality scale, seeded simulated annealing on 11,978 census small areas — the true constraint cost is bounded but not tightly identified at municipality scale ([0, 532,293] objective units) and zero among best-found small-area maps. The real border crosses fewer trips than every one of 200 matched placebo borders and permits a feasible map where 122 of those placebos yield no feasible incumbent. A conspicuous territorial mismatch carried a small measured price.</w:t>
      </w:r>
    </w:p>
    <w:p>
      <w:r>
        <w:rPr>
          <w:b w:val="0"/>
        </w:rPr>
        <w:t>Why Political Geography and not an operations-research journal? Because the contribution is not the solver — it is what the solver is pointed at. The paper makes the boundary itself, not merely the districts drawn inside it, a measurable object: an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 falsification discipline (matched placebo borders), and a documented case-selection protocol in which every comparison — including the ones unfavourable to the chosen pair — is specified before ranking and reported in full. Kyoto–Osaka carries more than twice the raw flow; Nara→Osaka exceeds Shiga→Kyoto on directional share; I report both, because the claim is not "the most entangled border in Japan" but that a hard institutional wall across a deeply entangled space can be priced — and priced low. That reframing speaks directly to the journal's conversation about territory, institutions, and the computational turn in electoral geography represented by Duchin and Tenner's recent Political Geography work.</w:t>
      </w:r>
    </w:p>
    <w:p>
      <w:r>
        <w:rPr>
          <w:b w:val="0"/>
        </w:rPr>
        <w:t>The study is strictly nonpartisan (no electoral outcome variables anywhere in model, data, or evaluation) and fully reproducible end-to-end from official Japanese open data, with a published provenance ledger, QC report, claim–evidence matrix, and code.</w:t>
      </w:r>
    </w:p>
    <w:p>
      <w:r>
        <w:rPr>
          <w:b w:val="0"/>
        </w:rPr>
        <w:t>The manuscript is original, not under consideration elsewhere, and the sole author approves its submission.</w:t>
      </w:r>
    </w:p>
    <w:p>
      <w:r>
        <w:rPr>
          <w:b w:val="0"/>
        </w:rPr>
        <w:t>Corresponding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