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Title: One administrative territory, multiple functional geographies: pricing territorial congruence in Kyoto–Shiga</w:t>
      </w:r>
    </w:p>
    <w:p>
      <w:r>
        <w:t>Author: Tatsuki Onishi (corresponding author)</w:t>
      </w:r>
    </w:p>
    <w:p>
      <w:r>
        <w:t>Affiliation: Shiga University, Data Science and AI Innovation Research Promotion Center</w:t>
      </w:r>
    </w:p>
    <w:p>
      <w:r>
        <w:t>Article type: Regular article</w:t>
      </w:r>
    </w:p>
    <w:p>
      <w:r>
        <w:t>Declarations: The author declares no competing interests. No funding was received for this work. Data availability: all inputs are official Japanese public data; code and processed artifacts are available in the public repository bougtoir/admin-border-cost.</w:t>
      </w:r>
    </w:p>
    <w:p>
      <w:r>
        <w:t>Anonymization: the main manuscript is anonymized for double-anonymous review; this title page is submitted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