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right"/>
      </w:pPr>
      <w:r>
        <w:rPr>
          <w:rFonts w:ascii="Times New Roman" w:hAnsi="Times New Roman"/>
          <w:b w:val="0"/>
          <w:sz w:val="22"/>
        </w:rPr>
        <w:t>May __, 2026</w:t>
      </w:r>
    </w:p>
    <w:p>
      <w:pPr>
        <w:spacing w:before="0" w:after="0"/>
      </w:pPr>
      <w:r>
        <w:rPr>
          <w:rFonts w:ascii="Times New Roman" w:hAnsi="Times New Roman"/>
          <w:b w:val="0"/>
          <w:sz w:val="22"/>
        </w:rPr>
        <w:t>Editorial Committee</w:t>
      </w:r>
    </w:p>
    <w:p>
      <w:pPr>
        <w:spacing w:before="0" w:after="360"/>
      </w:pPr>
      <w:r>
        <w:rPr>
          <w:rFonts w:ascii="Times New Roman" w:hAnsi="Times New Roman"/>
          <w:b w:val="0"/>
          <w:sz w:val="22"/>
        </w:rPr>
        <w:t>Journal of JSCE, Special Issue: Hydroscience and Hydraulic Engineering</w:t>
      </w:r>
    </w:p>
    <w:p>
      <w:pPr>
        <w:spacing w:before="0" w:after="0"/>
      </w:pPr>
      <w:r>
        <w:rPr>
          <w:rFonts w:ascii="Times New Roman" w:hAnsi="Times New Roman"/>
          <w:b w:val="0"/>
          <w:color w:val="FF0000"/>
          <w:sz w:val="22"/>
        </w:rPr>
        <w:t>Author name: (Author name)</w:t>
      </w:r>
    </w:p>
    <w:p>
      <w:pPr>
        <w:spacing w:before="0" w:after="0"/>
      </w:pPr>
      <w:r>
        <w:rPr>
          <w:rFonts w:ascii="Times New Roman" w:hAnsi="Times New Roman"/>
          <w:b w:val="0"/>
          <w:color w:val="FF0000"/>
          <w:sz w:val="22"/>
        </w:rPr>
        <w:t>Affiliation: (Affiliation)</w:t>
      </w:r>
    </w:p>
    <w:p>
      <w:pPr>
        <w:spacing w:before="0" w:after="0"/>
      </w:pPr>
      <w:r>
        <w:rPr>
          <w:rFonts w:ascii="Times New Roman" w:hAnsi="Times New Roman"/>
          <w:b w:val="0"/>
          <w:color w:val="FF0000"/>
          <w:sz w:val="22"/>
        </w:rPr>
        <w:t>E-mail: (E-mail address)</w:t>
      </w:r>
    </w:p>
    <w:p>
      <w:pPr>
        <w:spacing w:before="0" w:after="0"/>
      </w:pPr>
      <w:r>
        <w:rPr>
          <w:rFonts w:ascii="Times New Roman" w:hAnsi="Times New Roman"/>
          <w:b w:val="0"/>
          <w:color w:val="FF0000"/>
          <w:sz w:val="22"/>
        </w:rPr>
        <w:t>Tel: (Phone number)</w:t>
      </w:r>
    </w:p>
    <w:p>
      <w:pPr>
        <w:spacing w:before="0" w:after="240"/>
      </w:pPr>
      <w:r>
        <w:rPr>
          <w:rFonts w:ascii="Times New Roman" w:hAnsi="Times New Roman"/>
          <w:b w:val="0"/>
          <w:sz w:val="22"/>
        </w:rPr>
      </w:r>
    </w:p>
    <w:p>
      <w:pPr>
        <w:spacing w:before="0" w:after="240"/>
      </w:pPr>
      <w:r>
        <w:rPr>
          <w:rFonts w:ascii="Times New Roman" w:hAnsi="Times New Roman"/>
          <w:b/>
          <w:sz w:val="24"/>
        </w:rPr>
        <w:t>Re: Manuscript Submission</w:t>
      </w:r>
    </w:p>
    <w:p>
      <w:pPr>
        <w:spacing w:before="0" w:after="240"/>
      </w:pPr>
      <w:r>
        <w:rPr>
          <w:rFonts w:ascii="Times New Roman" w:hAnsi="Times New Roman"/>
          <w:b w:val="0"/>
          <w:sz w:val="22"/>
        </w:rPr>
        <w:t>Dear Editor,</w:t>
      </w:r>
    </w:p>
    <w:p>
      <w:pPr>
        <w:spacing w:before="0" w:after="360"/>
      </w:pPr>
      <w:r>
        <w:rPr>
          <w:rFonts w:ascii="Times New Roman" w:hAnsi="Times New Roman"/>
          <w:b w:val="0"/>
          <w:sz w:val="22"/>
        </w:rPr>
        <w:t>We are pleased to submit the following manuscript for consideration for publication in the Journal of JSCE, Special Issue on Hydroscience and Hydraulic Engineering (B1 Section).</w:t>
      </w:r>
    </w:p>
    <w:p>
      <w:pPr>
        <w:spacing w:before="0" w:after="0"/>
      </w:pPr>
      <w:r>
        <w:rPr>
          <w:rFonts w:ascii="Times New Roman" w:hAnsi="Times New Roman"/>
          <w:b/>
          <w:sz w:val="22"/>
        </w:rPr>
        <w:t>1. Manuscript title</w:t>
      </w:r>
    </w:p>
    <w:p>
      <w:pPr>
        <w:spacing w:before="0" w:after="240"/>
      </w:pPr>
      <w:r>
        <w:rPr>
          <w:rFonts w:ascii="Times New Roman" w:hAnsi="Times New Roman"/>
          <w:b w:val="0"/>
          <w:sz w:val="22"/>
        </w:rPr>
        <w:t xml:space="preserve">   A novel flood control framework integrating planned-release hydropower with inter-watershed groundwater management: A simplified feasibility analysis for the Oda River-Takahashi River basin</w:t>
      </w:r>
    </w:p>
    <w:p>
      <w:pPr>
        <w:spacing w:before="0" w:after="0"/>
      </w:pPr>
      <w:r>
        <w:rPr>
          <w:rFonts w:ascii="Times New Roman" w:hAnsi="Times New Roman"/>
          <w:b/>
          <w:sz w:val="22"/>
        </w:rPr>
        <w:t>2. Article type</w:t>
      </w:r>
    </w:p>
    <w:p>
      <w:pPr>
        <w:spacing w:before="0" w:after="240"/>
      </w:pPr>
      <w:r>
        <w:rPr>
          <w:rFonts w:ascii="Times New Roman" w:hAnsi="Times New Roman"/>
          <w:b w:val="0"/>
          <w:sz w:val="22"/>
        </w:rPr>
        <w:t xml:space="preserve">   Academic paper (integrated theoretical and empirical research with original contributions)</w:t>
      </w:r>
    </w:p>
    <w:p>
      <w:pPr>
        <w:spacing w:before="0" w:after="0"/>
      </w:pPr>
      <w:r>
        <w:rPr>
          <w:rFonts w:ascii="Times New Roman" w:hAnsi="Times New Roman"/>
          <w:b/>
          <w:sz w:val="22"/>
        </w:rPr>
        <w:t>3. Preferred review section</w:t>
      </w:r>
    </w:p>
    <w:p>
      <w:pPr>
        <w:spacing w:before="0" w:after="240"/>
      </w:pPr>
      <w:r>
        <w:rPr>
          <w:rFonts w:ascii="Times New Roman" w:hAnsi="Times New Roman"/>
          <w:b w:val="0"/>
          <w:sz w:val="22"/>
        </w:rPr>
        <w:t xml:space="preserve">   B1 Section (Hydroscience and Hydraulic Engineering): Flood damage, flood control, river management and planning, water resources</w:t>
      </w:r>
    </w:p>
    <w:p>
      <w:pPr>
        <w:spacing w:before="0" w:after="0"/>
      </w:pPr>
      <w:r>
        <w:rPr>
          <w:rFonts w:ascii="Times New Roman" w:hAnsi="Times New Roman"/>
          <w:b/>
          <w:sz w:val="22"/>
        </w:rPr>
        <w:t>4. Summary</w:t>
      </w:r>
    </w:p>
    <w:p>
      <w:pPr>
        <w:spacing w:before="0" w:after="240"/>
      </w:pPr>
      <w:r>
        <w:rPr>
          <w:rFonts w:ascii="Times New Roman" w:hAnsi="Times New Roman"/>
          <w:b w:val="0"/>
          <w:sz w:val="22"/>
        </w:rPr>
        <w:t xml:space="preserve">   This paper proposes a Planned-Release Hydropower-Groundwater Management Integrated Flood Control Framework (PRHG-FCF) that uses hydroelectric energy from controlled flood discharge to pre-emptively pump groundwater from adjacent watersheds, thereby creating subsurface storage capacity to absorb floodwaters. A simplified feasibility analysis for the Oda River-Takahashi River basin (Mabi-cho, Kurashiki City, Okayama Prefecture), the site of catastrophic backwater flooding during the 2018 Western Japan Heavy Rainfall, demonstrates: (1) energy self-sufficiency (only ~9% of generated power consumed for groundwater management); (2) aquifer storage capacity equivalent to ~78% of the 2018 flood volume; and (3) a 32% peak discharge reduction when integrated with the existing confluence relocation measure. The applicability to the Tokyo metropolitan area (Arakawa-Edogawa basin, 8.21 million people in projected inundation zones) is also examined.</w:t>
      </w:r>
    </w:p>
    <w:p>
      <w:pPr>
        <w:spacing w:before="0" w:after="0"/>
      </w:pPr>
      <w:r>
        <w:rPr>
          <w:rFonts w:ascii="Times New Roman" w:hAnsi="Times New Roman"/>
          <w:b/>
          <w:sz w:val="22"/>
        </w:rPr>
        <w:t>5. Novelty and significance</w:t>
      </w:r>
    </w:p>
    <w:p>
      <w:pPr>
        <w:spacing w:before="0" w:after="240"/>
      </w:pPr>
      <w:r>
        <w:rPr>
          <w:rFonts w:ascii="Times New Roman" w:hAnsi="Times New Roman"/>
          <w:b w:val="0"/>
          <w:sz w:val="22"/>
        </w:rPr>
        <w:t xml:space="preserve">   The novelty of this study lies in three aspects:</w:t>
        <w:br/>
        <w:t xml:space="preserve">   (1) The first systematic presentation of a flood control concept integrating planned-release hydropower with aquifer management.</w:t>
        <w:br/>
        <w:t xml:space="preserve">   (2) Quantitative feasibility assessment from three perspectives: energy balance, aquifer storage capacity, and flood hydrograph modification.</w:t>
        <w:br/>
        <w:t xml:space="preserve">   (3) Quantitative demonstration of the complementary effect when combined with structural measures (confluence relocation).</w:t>
        <w:br/>
        <w:t xml:space="preserve">   The proposed framework builds upon existing technologies (pumped-storage hydropower, managed aquifer recharge) and offers a practical new component for Japan's Basin Flood Control (Ryuiki Chisui) policy.</w:t>
      </w:r>
    </w:p>
    <w:p>
      <w:pPr>
        <w:spacing w:before="0" w:after="0"/>
      </w:pPr>
      <w:r>
        <w:rPr>
          <w:rFonts w:ascii="Times New Roman" w:hAnsi="Times New Roman"/>
          <w:b/>
          <w:sz w:val="22"/>
        </w:rPr>
        <w:t>6. Disclosure of related publications</w:t>
      </w:r>
    </w:p>
    <w:p>
      <w:pPr>
        <w:spacing w:before="0" w:after="240"/>
      </w:pPr>
      <w:r>
        <w:rPr>
          <w:rFonts w:ascii="Times New Roman" w:hAnsi="Times New Roman"/>
          <w:b w:val="0"/>
          <w:sz w:val="22"/>
        </w:rPr>
        <w:t xml:space="preserve">   A related English-language manuscript (Commentary format) is being prepared for submission to Nature Water. The Nature Water manuscript focuses on international water governance and transboundary river management policy implications, and does not contain the detailed quantitative analysis of the Oda River-Takahashi River and Arakawa River basins presented in this paper. The two manuscripts target different readerships and have distinct content structures with no substantive overlap. This submission satisfies the requirements for originality and non-duplicate submission.</w:t>
      </w:r>
    </w:p>
    <w:p>
      <w:pPr>
        <w:spacing w:before="0" w:after="0"/>
      </w:pPr>
      <w:r>
        <w:rPr>
          <w:rFonts w:ascii="Times New Roman" w:hAnsi="Times New Roman"/>
          <w:b/>
          <w:sz w:val="22"/>
        </w:rPr>
        <w:t>7. Conflicts of interest</w:t>
      </w:r>
    </w:p>
    <w:p>
      <w:pPr>
        <w:spacing w:before="0" w:after="240"/>
      </w:pPr>
      <w:r>
        <w:rPr>
          <w:rFonts w:ascii="Times New Roman" w:hAnsi="Times New Roman"/>
          <w:b w:val="0"/>
          <w:sz w:val="22"/>
        </w:rPr>
        <w:t xml:space="preserve">   The authors declare that there are no conflicts of interest.</w:t>
      </w:r>
    </w:p>
    <w:p>
      <w:pPr>
        <w:spacing w:before="0" w:after="0"/>
      </w:pPr>
      <w:r>
        <w:rPr>
          <w:rFonts w:ascii="Times New Roman" w:hAnsi="Times New Roman"/>
          <w:b/>
          <w:sz w:val="22"/>
        </w:rPr>
        <w:t>8. Ethics compliance</w:t>
      </w:r>
    </w:p>
    <w:p>
      <w:pPr>
        <w:spacing w:before="0" w:after="240"/>
      </w:pPr>
      <w:r>
        <w:rPr>
          <w:rFonts w:ascii="Times New Roman" w:hAnsi="Times New Roman"/>
          <w:b w:val="0"/>
          <w:sz w:val="22"/>
        </w:rPr>
        <w:t xml:space="preserve">   The authors have complied with the JSCE Code of Ethics and the ethical standards for manuscripts submitted to the Journal of JSCE. All data used in this study are publicly available, and no ethical review was required.</w:t>
      </w:r>
    </w:p>
    <w:p>
      <w:pPr>
        <w:spacing w:before="0" w:after="0"/>
      </w:pPr>
      <w:r>
        <w:rPr>
          <w:rFonts w:ascii="Times New Roman" w:hAnsi="Times New Roman"/>
          <w:b/>
          <w:sz w:val="22"/>
        </w:rPr>
        <w:t>9. Submitted documents</w:t>
      </w:r>
    </w:p>
    <w:p>
      <w:pPr>
        <w:spacing w:before="0" w:after="360"/>
      </w:pPr>
      <w:r>
        <w:rPr>
          <w:rFonts w:ascii="Times New Roman" w:hAnsi="Times New Roman"/>
          <w:b w:val="0"/>
          <w:sz w:val="22"/>
        </w:rPr>
        <w:t xml:space="preserve">   (1) Title Page (Word format)</w:t>
        <w:br/>
        <w:t xml:space="preserve">   (2) Main Manuscript (Word format, double-spaced)</w:t>
        <w:br/>
        <w:t xml:space="preserve">   (3) This Cover Letter</w:t>
        <w:br/>
        <w:t xml:space="preserve">   (4) Figure files (PNG format, 4 individual files)</w:t>
        <w:br/>
        <w:t xml:space="preserve">   (5) Submission checklist</w:t>
      </w:r>
    </w:p>
    <w:p>
      <w:pPr>
        <w:spacing w:before="0" w:after="240"/>
      </w:pPr>
      <w:r>
        <w:rPr>
          <w:rFonts w:ascii="Times New Roman" w:hAnsi="Times New Roman"/>
          <w:b w:val="0"/>
          <w:sz w:val="22"/>
        </w:rPr>
        <w:t>We respectfully request your consideration and review of the enclosed manuscript.</w:t>
      </w:r>
    </w:p>
    <w:p>
      <w:pPr>
        <w:spacing w:before="0" w:after="240"/>
      </w:pPr>
      <w:r>
        <w:rPr>
          <w:rFonts w:ascii="Times New Roman" w:hAnsi="Times New Roman"/>
          <w:b w:val="0"/>
          <w:sz w:val="22"/>
        </w:rPr>
        <w:t>Sincerely,</w:t>
      </w:r>
    </w:p>
    <w:p>
      <w:pPr>
        <w:spacing w:before="0" w:after="0"/>
      </w:pPr>
      <w:r>
        <w:rPr>
          <w:rFonts w:ascii="Times New Roman" w:hAnsi="Times New Roman"/>
          <w:b w:val="0"/>
          <w:color w:val="FF0000"/>
          <w:sz w:val="22"/>
        </w:rPr>
        <w:t>(Author name)</w:t>
      </w:r>
    </w:p>
    <w:p>
      <w:pPr>
        <w:spacing w:before="0" w:after="0"/>
      </w:pPr>
      <w:r>
        <w:rPr>
          <w:rFonts w:ascii="Times New Roman" w:hAnsi="Times New Roman"/>
          <w:b w:val="0"/>
          <w:color w:val="FF0000"/>
          <w:sz w:val="22"/>
        </w:rPr>
        <w:t>(Affiliation)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