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May 04, 2026</w:t>
      </w:r>
    </w:p>
    <w:p/>
    <w:p>
      <w:r>
        <w:t>Editor-in-Chief</w:t>
      </w:r>
    </w:p>
    <w:p>
      <w:r>
        <w:t>Environmental Health and Preventive Medicine</w:t>
      </w:r>
    </w:p>
    <w:p/>
    <w:p>
      <w:r>
        <w:t>Dear Editor,</w:t>
      </w:r>
    </w:p>
    <w:p/>
    <w:p>
      <w:r>
        <w:t>We are pleased to submit our manuscript entitled "Healthcare Expenditure as Economic Effect: A Dual-Return Sustainability Framework Integrating Input-Output Multipliers, Health-Capital Tempo, and Diagnostic Equipment Stock" for consideration as a Research Article in Environmental Health and Preventive Medicine.</w:t>
      </w:r>
    </w:p>
    <w:p/>
    <w:p>
      <w:r>
        <w:t>Healthcare expenditure has traditionally been framed as a fiscal cost to be contained. This study challenges that paradigm by demonstrating that healthcare spending also functions as an economic investment with measurable returns. Using input-output analysis across 13 OECD countries, we show that demand-side fiscal return ratios exceed 1.0 in five countries, with Japan achieving 1.09. We further demonstrate that Japan's high diagnostic imaging equipment density -- often criticized as excessive -- actually functions as 'diagnostic capital' contributing to sustainability. Our counterfactual analysis shows that reducing this density to the OECD average would paradoxically eliminate sustainability.</w:t>
      </w:r>
    </w:p>
    <w:p/>
    <w:p>
      <w:r>
        <w:t>We believe this manuscript is well-suited for Environmental Health and Preventive Medicine for several reasons. First, the study directly builds on the foundational work by Yamada and Imanaka (2015), published in this journal, which quantified Japan's healthcare I-O multiplier. Second, the analysis of diagnostic imaging equipment density and import leakage has direct relevance to preventive medicine policy in Japan and internationally. Third, the methodology is readily deployable across OECD countries, making the findings of broad interest to the journal's readership.</w:t>
      </w:r>
    </w:p>
    <w:p/>
    <w:p>
      <w:r>
        <w:t>Additionally, our statistical demonstration that the Preston Curve's 'diminishing returns' in healthcare spending is an artifact of overfitting to the US outlier challenges a widely-held assumption in health economics and has important policy implications for preventive medicine investment decisions.</w:t>
      </w:r>
    </w:p>
    <w:p/>
    <w:p>
      <w:r>
        <w:t>This manuscript has not been published previously and is not under consideration by any other journal. All authors have read and approved the submitted version.</w:t>
      </w:r>
    </w:p>
    <w:p/>
    <w:p>
      <w:r>
        <w:t>We confirm that no part of this research was funded or supported by firms or organizations related to the tobacco industry.</w:t>
      </w:r>
    </w:p>
    <w:p/>
    <w:p>
      <w:r>
        <w:t>Thank you for your consideration.</w:t>
      </w:r>
    </w:p>
    <w:p/>
    <w:p>
      <w:r>
        <w:t>Sincerely,</w:t>
      </w:r>
    </w:p>
    <w:p/>
    <w:p>
      <w:r>
        <w:t>Tatsuki Onishi</w:t>
      </w:r>
    </w:p>
    <w:p>
      <w:r>
        <w:t>[Affiliation]</w:t>
      </w:r>
    </w:p>
    <w:p>
      <w:r>
        <w:t>[E-mail]</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480" w:lineRule="auto"/>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line="480" w:lineRule="auto"/>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line="480"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