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STROBE Statement + RECORD Extension Checklist</w:t>
      </w:r>
    </w:p>
    <w:p>
      <w:pPr>
        <w:jc w:val="center"/>
      </w:pPr>
      <w:r>
        <w:rPr>
          <w:sz w:val="20"/>
        </w:rPr>
        <w:t>Do Cultural Labels Predict Analgesic Need? A 47-Prefecture Ecological Study of Pain Prescribing Variation in Japan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Section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16"/>
              </w:rPr>
              <w:t>Item #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16"/>
              </w:rPr>
              <w:t>Checklist Item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Reported (Location)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Page/Section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1(a): Indicate the study design with a commonly used term in the title or abstract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Title includes "ecological study"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Title page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1(b): Provide an informative and balanced summary of what was done and found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Structured abstract (Background, Methods, Results, Conclusions)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Abstract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1.1: The type of data used should be specified in the title or abstract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"NDB Open Data" specified in abstract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Abstract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1.2: If applicable, the geographic region and timeframe should be specified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Japan, 47 prefectures, April 2023–March 2024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Abstract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Title and abstract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1.3: If linkage between databases was conducted, this should be specified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N/A – single data source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Introduction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2: Explain the scientific background and rationale for the investigation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Cultural pain stoicism, within-country variation, NDB data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Introduction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Introduction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3: State specific objectives, including any prespecified hypotheses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Three objectives: map acute variation, adjust chronic proxy, integrate phases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Introduction, last paragraph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4: Present key elements of study design early in the paper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Ecological study, STROBE + RECORD reporting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Study design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4.1: Describe sources of data and methods of assessment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NDB Open Data 10th edition described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5: Describe the setting, locations, and relevant dates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47 prefectures, 9 regions, April 2023–March 2024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6(a): Cross-sectional – describe eligibility criteria and sources of data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All insurance claims captured; aggregate data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7: Clearly define all outcomes, exposures, predictors, confounders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Drug classes, formulation counts, confounder proxies defined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Phase 1, Phase 2, Confounders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8: For each variable, give sources of data and assessment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NDB drug classification codes, formulation counts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9: Describe efforts to address potential sources of bias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Per-surgery standardisation, confounder adjustment, perioperative design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Methods, Discussion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10: Explain how the study size was arrived at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All 47 prefectures included (complete enumeration)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11: Explain how quantitative variables were handled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Per-surgery ratios, per-capita rates, regression models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Statistical 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12(a): Describe all statistical methods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Kruskal–Wallis, Mann–Whitney U, multiple regression, Cohen’s 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Statistical 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12(d): Cross-sectional – describe analytical methods for subgroups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Models 1–5 with progressive confounder adjustment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Statistical analysis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Methods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12.1: Authors should describe data cleaning and linkage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Suppressed cells (&lt;10 events); single-source aggregate data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Methods: Data source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13(a): Report numbers of individuals at each stage of study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N=47 prefectures, 7.9M surgeries, 274M analgesic units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14: Descriptive data on demographics and confounders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Regional summary statistics in Table 1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Results, Table 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15: Report outcome data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Phase 1 and Phase 2 indices reported by region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16(a): Give unadjusted estimates and confounding-adjusted estimates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Models 1 (unadjusted) through 5 (fully adjusted) in Table 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Results, Table 2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Results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17: Report other analyses done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SCR analysis, drug class sub-analyses, acute–chronic correlation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Results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18: Summarise key results with reference to study objectives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Principal findings summarised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Discussion, first paragraph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19: Discuss limitations, potential biases, and ecological fallacy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Ecological fallacy, no diagnosis codes, unmeasured confounders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Discussion: Strengths and limitations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20: Give a cautious overall interpretation of results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Individualised assessment recommended over stereotypes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Discussion: Conclusion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Discussion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21: Discuss the generalisability of the study results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Applicable to multicultural settings; framework replicable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Discussion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STROBE 22: Give the source of funding and role of funders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No funding received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Funding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RECORD 22.1: Data governance and ethics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Public aggregate data; no ethical approval required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Ethics approval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Patient and public involvement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No patients or public involved in study design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Patient and public involvement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Other</w:t>
            </w:r>
          </w:p>
        </w:tc>
        <w:tc>
          <w:tcPr>
            <w:tcW w:type="dxa" w:w="720"/>
          </w:tcPr>
          <w:p>
            <w:r>
              <w:rPr>
                <w:sz w:val="15"/>
              </w:rPr>
            </w:r>
          </w:p>
        </w:tc>
        <w:tc>
          <w:tcPr>
            <w:tcW w:type="dxa" w:w="6480"/>
          </w:tcPr>
          <w:p>
            <w:r>
              <w:rPr>
                <w:sz w:val="15"/>
              </w:rPr>
              <w:t>Data accessibility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NDB URL provided; analysis code on GitHub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Data availability statement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