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Table 1</w:t>
      </w:r>
    </w:p>
    <w:p>
      <w:r>
        <w:rPr>
          <w:i/>
        </w:rPr>
        <w:t>Phase 1: Regional summary of inpatient analgesic prescribing per surgery across nine regional blocks.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Region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N prefectures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Range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Hokkaido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46.12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46.12–46.12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Tohoku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39.97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3.22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35.18–44.51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Kanto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33.00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1.93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29.82–35.36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Hokuriku-Koshinetsu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35.38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3.23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31.17–40.04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Tokai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27.62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1.89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25.20–30.07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Kinki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30.02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1.86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27.92–32.78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Chugoku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35.73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3.74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30.99–40.19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Shikoku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36.33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2.83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33.49–41.02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Kyushu-Okinawa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42.26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4.05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35.81–49.75</w:t>
            </w:r>
          </w:p>
        </w:tc>
      </w:tr>
      <w:tr>
        <w:tc>
          <w:tcPr>
            <w:tcW w:type="dxa" w:w="1805"/>
          </w:tcPr>
          <w:p>
            <w:r>
              <w:rPr>
                <w:b/>
                <w:sz w:val="18"/>
              </w:rPr>
              <w:t>National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47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35.78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5.63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25.20–49.75</w:t>
            </w:r>
          </w:p>
        </w:tc>
      </w:tr>
    </w:tbl>
    <w:p/>
    <w:p>
      <w:r>
        <w:rPr>
          <w:i/>
          <w:sz w:val="16"/>
        </w:rPr>
        <w:t>Values represent the analgesic-per-surgery index: total inpatient analgesic prescription units divided by total inpatient surgical procedure count for each prefecture. Kruskal–Wallis test across nine regions: P &lt; 0.001.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