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[Date]</w:t>
      </w:r>
    </w:p>
    <w:p/>
    <w:p>
      <w:r>
        <w:t>David Yarnitsky, MD</w:t>
      </w:r>
    </w:p>
    <w:p>
      <w:r>
        <w:t>Editor-in-Chief, PAIN Reports</w:t>
      </w:r>
    </w:p>
    <w:p>
      <w:r>
        <w:t>International Association for the Study of Pain</w:t>
      </w:r>
    </w:p>
    <w:p/>
    <w:p>
      <w:r>
        <w:rPr>
          <w:b/>
        </w:rPr>
        <w:t xml:space="preserve">Re: </w:t>
      </w:r>
      <w:r>
        <w:t xml:space="preserve">Submission of Research Article — </w:t>
      </w:r>
      <w:r>
        <w:rPr>
          <w:i/>
        </w:rPr>
        <w:t>“Japanese Patient”? — A Patient. Regional Heterogeneity in Pain-Related Prescribing Across Japan’s 47 Prefectures Challenges the Stereotype of a Stoic Monolith</w:t>
      </w:r>
    </w:p>
    <w:p/>
    <w:p>
      <w:r>
        <w:t>Dear Professor Yarnitsky,</w:t>
      </w:r>
    </w:p>
    <w:p/>
    <w:p>
      <w:r>
        <w:t>We are pleased to submit the above manuscript for consideration as a Research Article in PAIN Reports. Following editorial review at PAIN, Professor Karen D. Davis specifically recommended that our work would be well suited for PAIN Reports, and we are grateful for this guidance.</w:t>
      </w:r>
    </w:p>
    <w:p>
      <w:r>
        <w:t>This ecological study leverages Japan’s National Database (NDB) Open Data—population-complete insurance claims covering approximately 125 million insured individuals—to map pain-related prescribing across all 47 prefectures and nine regional blocks. Japan is consistently characterized in the cross-cultural pain literature as stoic, yet whether this endurance varies regionally within the country has never been examined. Our analysis reveals a 1.97-fold variation in acute perioperative analgesic prescribing across prefectures and shows that Tohoku—traditionally perceived as Japan’s most stoic region—actually prescribes more, not fewer, analgesics than the national average.</w:t>
      </w:r>
    </w:p>
    <w:p>
      <w:r>
        <w:t>We believe this work is particularly well suited for the “Pain around the world” section of PAIN Reports, as it addresses a locally grounded theme—regional variation within Japan’s pain culture—with implications of wide significance for international pain management. The central message—that monolithic cultural stereotypes about any national population’s pain behavior carry a risk of clinical harm—is relevant to clinicians worldwide who treat patients from diverse cultural backgrounds.</w:t>
      </w:r>
    </w:p>
    <w:p>
      <w:r>
        <w:t>The manuscript reports original findings that have not been published previously and is not under consideration elsewhere. All authors meet the ICMJE criteria for authorship and have approved the final manuscript. There are no conflicts of interest to declare. Ethical approval was not required as only publicly available aggregate data were used.</w:t>
      </w:r>
    </w:p>
    <w:p>
      <w:r>
        <w:t>We confirm that all figures are original and have not been manipulated. The study is reported following the STROBE and RECORD guidelines; a completed STROBE checklist is provided as a supplementary file.</w:t>
      </w:r>
    </w:p>
    <w:p>
      <w:r>
        <w:t>Thank you for considering our manuscript. We look forward to your editorial decision.</w:t>
      </w:r>
    </w:p>
    <w:p/>
    <w:p>
      <w:r>
        <w:t>Sincerely,</w:t>
      </w:r>
    </w:p>
    <w:p/>
    <w:p>
      <w:r>
        <w:t>Tatsuki Onishi</w:t>
      </w:r>
    </w:p>
    <w:p>
      <w:r>
        <w:t>Department of Anesthesiology</w:t>
      </w:r>
    </w:p>
    <w:p>
      <w:r>
        <w:t>[Institution]</w:t>
      </w:r>
    </w:p>
    <w:p>
      <w:r>
        <w:t>[Address]</w:t>
      </w:r>
    </w:p>
    <w:p>
      <w:r>
        <w:t>E-mail: [email]</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