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1. Data sources and scenario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Source / assumption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Screened population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Model cohort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Base sensitivity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0.70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Kahwati LC et al. Blood-Based Tests for Multiple Cancer Screening: A Systematic Review. AHRQ 2025. https://www.ncbi.nlm.nih.gov/books/NBK618307/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Base specificity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0.990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Kahwati LC et al. Blood-Based Tests for Multiple Cancer Screening: A Systematic Review. AHRQ 2025. https://www.ncbi.nlm.nih.gov/books/NBK618307/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CT capacity per 100k per 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5676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Ministry of Health, Labour and Welfare, 2023 Medical Facility Survey (Static/Dynamic), 05sisetu05.xlsx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MRI capacity per 100k per 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2678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Ministry of Health, Labour and Welfare, 2023 Medical Facility Survey (Static/Dynamic), 05sisetu05.xlsx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Endoscopy capacity per 100k per 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2583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Ministry of Health, Labour and Welfare, 2023 Medical Facility Survey (Static/Dynamic), 05sisetu05.xlsx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Specialist capacity per 100k per 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7183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Derived from NDB Open Data first/revisit outpatient patient counts (88,408,837 + 85,182,008) and 79,117 cancer-relevant JMSB specialists; 20% share assumed available for new cancer workups.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Primary care capacity per 100k per 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11983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Derived from NDB Open Data first/revisit outpatient patient counts (88,408,837 + 85,182,008) and 131,981 primary-care-relevant JMSB specialists (internal medicine and general practice); 20% share assumed available for new cancer workups.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Gastric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84.3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Colorectal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123.8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Lung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99.7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Breast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83.2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Prostate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82.1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Liver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26.2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Pancreatic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38.2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Ovarian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</w:tbl>
    <w:p/>
    <w:p>
      <w:pPr>
        <w:pStyle w:val="Heading2"/>
      </w:pPr>
      <w:r>
        <w:t>Table 2. Per-cancer outcomes at 50% follow-up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20"/>
              </w:rPr>
              <w:t>Cancer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Prevalence per 100k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True positives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False positives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PPV (%)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FP/TP ratio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Primary care visits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Total visits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Max resource utilisation (%)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Gastric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84.3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59.0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999.2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16.9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529.1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2613.4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19.4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Colorectal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123.8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86.7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998.8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7.99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11.5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542.7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2713.4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20.4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Lung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99.7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69.8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999.0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6.53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14.3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534.4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2830.1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23.8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Breast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58.2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999.2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5.51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17.2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528.7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2161.1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19.4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Prostate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82.1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57.5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999.2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5.44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17.4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528.3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2182.8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19.0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Liver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26.2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18.4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999.7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1.81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54.4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509.0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2211.9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18.0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Pancreatic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26.7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999.6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2.61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37.4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513.2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2657.3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22.0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Ovarian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10.3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999.9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0.72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137.4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503.5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2503.3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21.2</w:t>
            </w:r>
          </w:p>
        </w:tc>
      </w:tr>
    </w:tbl>
    <w:p/>
    <w:p>
      <w:pPr>
        <w:pStyle w:val="Heading2"/>
      </w:pPr>
      <w:r>
        <w:t>Table 3. Aggregate outcomes by follow-up rate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20"/>
              </w:rPr>
              <w:t>Follow-up rate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True positives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False positives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Total positives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PPV (%)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FP/TP ratio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Primary care visits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Total visits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Max capacity utilisation (%)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3974.7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32.6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1675.6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7949.4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65.3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2513.4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11924.0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97.9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3351.2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15898.7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130.6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50%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4189.0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19873.4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163.2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60%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5026.8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23848.1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195.9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70%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5864.6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27822.8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228.5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80%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6702.4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31797.5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261.2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90%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7540.2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35772.1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293.8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39746.8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326.4</w:t>
            </w:r>
          </w:p>
        </w:tc>
      </w:tr>
    </w:tbl>
    <w:p/>
    <w:p>
      <w:pPr>
        <w:pStyle w:val="Heading2"/>
      </w:pPr>
      <w:r>
        <w:t>Table 4. Baseline cases per specialist and incremental FP burden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Cancer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Relevant specialty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Baseline cases per specialist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False-positive specialist visits per specialist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Cases per specialist with FP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Increase (%)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Gastric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Gastroenterology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11.9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65.51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77.4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552.7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Colorectal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Gastrointestinal Surgery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63.4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174.89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238.3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275.7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Lung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Respiratory Medicine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43.9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245.38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289.2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559.6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Breast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Breast Surgery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403.5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799.33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1202.8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198.1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Prostate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Urology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85.5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221.40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306.9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258.9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Liver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Hepatology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194.25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204.4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1918.5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Pancreatic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Gastroenterology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3.8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78.65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82.4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2095.0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Ovarian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Obstetrics and Gynaecology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2.2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84.85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87.0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3885.6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