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&amp; Policy submission statements</w:t>
      </w:r>
    </w:p>
    <w:p>
      <w:pPr>
        <w:pStyle w:val="Heading1"/>
      </w:pPr>
      <w:r>
        <w:t>Author contribution</w:t>
      </w:r>
    </w:p>
    <w:p>
      <w:r>
        <w:t>Tatsuki Onishi conceived the study, specified the methodology, curated and verified the data, interpreted the results, and approved the final manuscript.</w:t>
      </w:r>
    </w:p>
    <w:p>
      <w:pPr>
        <w:pStyle w:val="Heading1"/>
      </w:pPr>
      <w:r>
        <w:t>Funding</w:t>
      </w:r>
    </w:p>
    <w:p>
      <w:r>
        <w:t>The author received no external funding for this work.</w:t>
      </w:r>
    </w:p>
    <w:p>
      <w:pPr>
        <w:pStyle w:val="Heading1"/>
      </w:pPr>
      <w:r>
        <w:t>Competing interests</w:t>
      </w:r>
    </w:p>
    <w:p>
      <w:r>
        <w:t>The author declares no competing interests.</w:t>
      </w:r>
    </w:p>
    <w:p>
      <w:pPr>
        <w:pStyle w:val="Heading1"/>
      </w:pPr>
      <w:r>
        <w:t>Ethics approval</w:t>
      </w:r>
    </w:p>
    <w:p>
      <w:r>
        <w:t>Not applicable. The study uses publicly available aggregate and administrative data.</w:t>
      </w:r>
    </w:p>
    <w:p>
      <w:pPr>
        <w:pStyle w:val="Heading1"/>
      </w:pPr>
      <w:r>
        <w:t>Data availability</w:t>
      </w:r>
    </w:p>
    <w:p>
      <w:r>
        <w:t>Archived public source files, acquisition metadata, processed datasets, analysis code, and document-generation code are available at https://github.com/bougtoir/canonical-curves-reexamination. A double-anonymous reviewer archive is included with the submission.</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