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sz w:val="24"/>
        </w:rPr>
        <w:t>July 14, 2026</w:t>
      </w:r>
    </w:p>
    <w:p/>
    <w:p/>
    <w:p>
      <w:pPr>
        <w:spacing w:after="0" w:before="0"/>
      </w:pPr>
      <w:r>
        <w:rPr>
          <w:sz w:val="24"/>
        </w:rPr>
        <w:t>James F. Lynch, Editor-in-Chief</w:t>
      </w:r>
    </w:p>
    <w:p>
      <w:pPr>
        <w:spacing w:after="0" w:before="0"/>
      </w:pPr>
      <w:r>
        <w:rPr>
          <w:sz w:val="24"/>
        </w:rPr>
        <w:t>The Journal of the Acoustical Society of America</w:t>
      </w:r>
    </w:p>
    <w:p>
      <w:pPr>
        <w:spacing w:after="0" w:before="0"/>
      </w:pPr>
      <w:r>
        <w:rPr>
          <w:sz w:val="24"/>
        </w:rPr>
        <w:t>Acoustical Society of America</w:t>
      </w:r>
    </w:p>
    <w:p>
      <w:pPr>
        <w:spacing w:after="0" w:before="0"/>
      </w:pPr>
      <w:r>
        <w:rPr>
          <w:sz w:val="24"/>
        </w:rPr>
        <w:t>1305 Walt Whitman Road, Suite 300</w:t>
      </w:r>
    </w:p>
    <w:p>
      <w:pPr>
        <w:spacing w:after="0" w:before="0"/>
      </w:pPr>
      <w:r>
        <w:rPr>
          <w:sz w:val="24"/>
        </w:rPr>
        <w:t>Melville, NY 11747-4300, USA</w:t>
      </w:r>
    </w:p>
    <w:p/>
    <w:p>
      <w:r>
        <w:rPr>
          <w:sz w:val="24"/>
        </w:rPr>
        <w:t>Dear Dr. Lynch,</w:t>
      </w:r>
    </w:p>
    <w:p/>
    <w:p>
      <w:r>
        <w:rPr>
          <w:b/>
          <w:sz w:val="24"/>
        </w:rPr>
        <w:t xml:space="preserve">Re: </w:t>
      </w:r>
      <w:r>
        <w:rPr>
          <w:sz w:val="24"/>
        </w:rPr>
        <w:t xml:space="preserve">Submission of Manuscript — </w:t>
      </w:r>
      <w:r>
        <w:rPr>
          <w:i/>
          <w:sz w:val="24"/>
        </w:rPr>
        <w:t>“Encoding structures in cetacean acoustics: Code division and beat frequency analysis”</w:t>
      </w:r>
    </w:p>
    <w:p/>
    <w:p>
      <w:pPr>
        <w:spacing w:after="120"/>
      </w:pPr>
      <w:r>
        <w:rPr>
          <w:sz w:val="24"/>
        </w:rPr>
        <w:t>We are pleased to submit the enclosed manuscript for consideration for publication in The Journal of the Acoustical Society of America. This work investigates the existence of encoding structures in cetacean acoustic communication by applying seven quantitative analytical methods—including a novel CDMA-like orthogonality test and bispectral analysis—to recordings from the Watkins Marine Mammal Sound Database.</w:t>
      </w:r>
    </w:p>
    <w:p>
      <w:pPr>
        <w:spacing w:after="120"/>
      </w:pPr>
      <w:r>
        <w:rPr>
          <w:sz w:val="24"/>
        </w:rPr>
        <w:t>The manuscript addresses two specific hypotheses. First, we test whether marine mammal species possess distinguishable spectral "codes" analogous to Code Division Multiple Access (CDMA) spreading codes. Using normalized power spectra as spectral codes, we demonstrate that within-species correlation (0.40) is significantly higher than between-species correlation (0.30; Mann-Whitney U test, p = 3.37 × 10⁻³). Second, we investigate nonlinear frequency coupling relevant to the beat frequency hypothesis using bispectral analysis, detecting quadratic phase coupling in all six species studied, with sperm whales exhibiting the strongest bicoherence (7.51 × 10⁻⁴).</w:t>
      </w:r>
    </w:p>
    <w:p>
      <w:pPr>
        <w:spacing w:after="120"/>
      </w:pPr>
      <w:r>
        <w:rPr>
          <w:sz w:val="24"/>
        </w:rPr>
        <w:t>We believe this work is well suited for JASA for several reasons: (1) it bridges bioacoustics and signal processing, applying telecommunications frameworks to animal communication—a topic of growing interest in the JASA readership; (2) it introduces the CDMA orthogonality framework as a quantitative tool for bioacoustic analysis; (3) it provides the first systematic cross-species bispectral analysis of marine mammal vocalizations; and (4) all analyses are based on the publicly available Watkins database, ensuring full reproducibility.</w:t>
      </w:r>
    </w:p>
    <w:p>
      <w:pPr>
        <w:spacing w:after="120"/>
      </w:pPr>
      <w:r>
        <w:rPr>
          <w:sz w:val="24"/>
        </w:rPr>
        <w:t>The novelty of this work lies in:</w:t>
      </w:r>
    </w:p>
    <w:p>
      <w:pPr>
        <w:spacing w:after="40"/>
      </w:pPr>
      <w:r>
        <w:rPr>
          <w:sz w:val="24"/>
        </w:rPr>
        <w:t xml:space="preserve">    •  The first systematic application of CDMA orthogonality analysis to cetacean acoustic data</w:t>
      </w:r>
    </w:p>
    <w:p>
      <w:pPr>
        <w:spacing w:after="40"/>
      </w:pPr>
      <w:r>
        <w:rPr>
          <w:sz w:val="24"/>
        </w:rPr>
        <w:t xml:space="preserve">    •  Cross-species bispectral analysis detecting nonlinear frequency coupling in six marine mammal species</w:t>
      </w:r>
    </w:p>
    <w:p>
      <w:pPr>
        <w:spacing w:after="40"/>
      </w:pPr>
      <w:r>
        <w:rPr>
          <w:sz w:val="24"/>
        </w:rPr>
        <w:t xml:space="preserve">    •  An integrative multi-method analytical pipeline combining spectral, temporal, information-theoretic, and nonlinear analyses</w:t>
      </w:r>
    </w:p>
    <w:p>
      <w:pPr>
        <w:spacing w:after="40"/>
      </w:pPr>
      <w:r>
        <w:rPr>
          <w:sz w:val="24"/>
        </w:rPr>
        <w:t xml:space="preserve">    •  A reproducible analysis framework using publicly available data and open-source tools</w:t>
      </w:r>
    </w:p>
    <w:p/>
    <w:p>
      <w:pPr>
        <w:spacing w:after="120"/>
      </w:pPr>
      <w:r>
        <w:rPr>
          <w:sz w:val="24"/>
        </w:rPr>
        <w:t>This manuscript has not been published or submitted for publication elsewhere, and all authors have read and approved the manuscript. The authors declare no conflicts of interest.</w:t>
      </w:r>
    </w:p>
    <w:p>
      <w:pPr>
        <w:spacing w:after="120"/>
      </w:pPr>
      <w:r>
        <w:rPr>
          <w:sz w:val="24"/>
        </w:rPr>
        <w:t>We suggest the following Associate Editors who may be appropriate to handle this manuscript, given its focus on animal bioacoustics and underwater acoustics: [Names may be suggested based on JASA editorial board membership in the Animal Bioacoustics or Underwater Sound technical areas].</w:t>
      </w:r>
    </w:p>
    <w:p>
      <w:pPr>
        <w:spacing w:after="120"/>
      </w:pPr>
      <w:r>
        <w:rPr>
          <w:sz w:val="24"/>
        </w:rPr>
        <w:t>We look forward to your favorable consideration of this manuscript.</w:t>
      </w:r>
    </w:p>
    <w:p/>
    <w:p/>
    <w:p>
      <w:r>
        <w:rPr>
          <w:sz w:val="24"/>
        </w:rPr>
        <w:t>Sincerely,</w:t>
      </w:r>
    </w:p>
    <w:p/>
    <w:p/>
    <w:p/>
    <w:p>
      <w:pPr>
        <w:spacing w:after="0" w:before="0"/>
      </w:pPr>
      <w:r>
        <w:rPr>
          <w:sz w:val="24"/>
        </w:rPr>
        <w:t>[Author Name]</w:t>
      </w:r>
    </w:p>
    <w:p>
      <w:pPr>
        <w:spacing w:after="0" w:before="0"/>
      </w:pPr>
      <w:r>
        <w:rPr>
          <w:sz w:val="24"/>
        </w:rPr>
        <w:t>[Title/Position]</w:t>
      </w:r>
    </w:p>
    <w:p>
      <w:pPr>
        <w:spacing w:after="0" w:before="0"/>
      </w:pPr>
      <w:r>
        <w:rPr>
          <w:sz w:val="24"/>
        </w:rPr>
        <w:t>[Department]</w:t>
      </w:r>
    </w:p>
    <w:p>
      <w:pPr>
        <w:spacing w:after="0" w:before="0"/>
      </w:pPr>
      <w:r>
        <w:rPr>
          <w:sz w:val="24"/>
        </w:rPr>
        <w:t>[Institution]</w:t>
      </w:r>
    </w:p>
    <w:p>
      <w:pPr>
        <w:spacing w:after="0" w:before="0"/>
      </w:pPr>
      <w:r>
        <w:rPr>
          <w:sz w:val="24"/>
        </w:rPr>
        <w:t>[Address]</w:t>
      </w:r>
    </w:p>
    <w:p>
      <w:pPr>
        <w:spacing w:after="0" w:before="0"/>
      </w:pPr>
      <w:r>
        <w:rPr>
          <w:sz w:val="24"/>
        </w:rPr>
        <w:t>Tel: [Phone]</w:t>
      </w:r>
    </w:p>
    <w:p>
      <w:pPr>
        <w:spacing w:after="0" w:before="0"/>
      </w:pPr>
      <w:r>
        <w:rPr>
          <w:sz w:val="24"/>
        </w:rPr>
        <w:t>Email: [email@institution.edu]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