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Editable tables</w:t>
      </w:r>
    </w:p>
    <w:p>
      <w:pPr>
        <w:spacing w:before="280"/>
      </w:pPr>
      <w:r>
        <w:rPr>
          <w:b/>
        </w:rPr>
        <w:t xml:space="preserve">Table 1  </w:t>
      </w:r>
      <w:r>
        <w:t>Information hierarchy and residual ambiguity under a rigid model.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412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6"/>
              </w:rPr>
              <w:t>Stored Information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6"/>
              </w:rPr>
              <w:t>Identifiable Quantities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6"/>
              </w:rPr>
              <w:t>Remaining Ambiguity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M0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labeled entities only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entity identity only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unconstrained geometry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+ selected chord distances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recorded edge lengths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graph-dependent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+ locally rigid distance graph with known metric scale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local Euclidean shape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Euclidean isometry E(3); possibly discrete noncongruent embeddings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+ complete labeled Euclidean chord-distance matrix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global Euclidean shape for a generic full-dimensional configuration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translation and O(3)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M4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+ fixed origin or centered coordinates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origin-referenced shape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O(3)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M5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+ independently interpreted directed axis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axial latitude ordering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residual invariance group O(2)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M6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+ physically recoverable chiral witness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signed relative longitude away from degeneracies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proper axial rotations SO(2)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M7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+ independently recoverable directed meridian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absolute angular origin about the axis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identity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+ observation epoch, entity continuity, units, and model provenance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time-indexed physical interpretation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model and measurement uncertainty remain</w:t>
            </w:r>
          </w:p>
        </w:tc>
      </w:tr>
    </w:tbl>
    <w:p>
      <w:r>
        <w:br w:type="page"/>
      </w:r>
    </w:p>
    <w:p>
      <w:pPr>
        <w:spacing w:before="280"/>
      </w:pPr>
      <w:r>
        <w:rPr>
          <w:b/>
        </w:rPr>
        <w:t xml:space="preserve">Table 2  </w:t>
      </w:r>
      <w:r>
        <w:t>Reference-frame classes, physical anchors, and principal failure modes.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tblHeader w:val="true"/>
        </w:trPr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Frame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Physical Anchor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Preserving Transformations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Temporal Durability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Principal Failure Mode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North South Support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East West Support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Terrestrial reference frame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realized station coordinates and velocities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time-dependent Euclidean/Helmert mapping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high for modern epochs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network/model discontinuity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Celestial reference frame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extragalactic source directions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celestial rotations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source structure and realization change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with Earth orientation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with Earth orientation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Spin-axis frame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directed angular-momentum/rotation axis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rotation about axis and axial reflection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polar motion and true polar wander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only with physical chirality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Plate-fixed frame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rigid plate model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plate Euler rotation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deformation and plate reorganization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model-dependent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model-dependent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Paleomagnetic frame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remanent field direction under field assumptions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axial rotations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geological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remagnetization and GAD violations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paleolatitude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not from paleomagnetism alone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Hotspot/mantle frame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hotspot tracks or mantle structures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model-specific plate rotations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geological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mantle motion and sparse anchors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model-dependent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model-dependent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Relative tectonic network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distances/rotations among blocks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network gauge transformations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geological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topology loss and deformation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only with axial anchor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only with orientation anchor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Hybrid redundant frame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independent geometric, axial, and physical anchors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intersection of preserved symmetries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highest conditional robustness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correlated anchor failure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yes</w:t>
            </w:r>
          </w:p>
        </w:tc>
      </w:tr>
    </w:tbl>
    <w:p>
      <w:r>
        <w:br w:type="page"/>
      </w:r>
    </w:p>
    <w:p>
      <w:pPr>
        <w:spacing w:before="280"/>
      </w:pPr>
      <w:r>
        <w:rPr>
          <w:b/>
        </w:rPr>
        <w:t xml:space="preserve">Table 3  </w:t>
      </w:r>
      <w:r>
        <w:t>Seeded local-rigidity transition summary for generic random frameworks.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412"/>
            <w:vAlign w:val="center"/>
          </w:tcPr>
          <w:p>
            <w:r>
              <w:rPr>
                <w:b/>
                <w:sz w:val="16"/>
              </w:rPr>
              <w:t>N Points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6"/>
              </w:rPr>
              <w:t>First Tested Edge Probability At Or Above 50Pct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6"/>
              </w:rPr>
              <w:t>First Tested Edge Probability At Or Above 95Pct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6"/>
              </w:rPr>
              <w:t>Complete Graph Local Rigidity Probability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0.7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0.7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0.7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Spatial relations under datum loss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1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1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15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15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120" w:after="120"/>
      <w:jc w:val="center"/>
    </w:pPr>
    <w:rPr>
      <w:rFonts w:ascii="Cambria Math" w:hAnsi="Cambria Math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