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Population structure defines the null expectation for pairwise genomic similarity: archaic-segment sharing across 66 human populations</w:t>
      </w:r>
    </w:p>
    <w:p/>
    <w:p>
      <w:pPr>
        <w:jc w:val="center"/>
      </w:pPr>
      <w:r>
        <w:rPr>
          <w:b/>
        </w:rPr>
        <w:t>Research Article</w:t>
      </w:r>
    </w:p>
    <w:p/>
    <w:p>
      <w:pPr>
        <w:jc w:val="center"/>
      </w:pPr>
      <w:r>
        <w:rPr>
          <w:b/>
        </w:rPr>
        <w:t>ONISHI TATSUKI</w:t>
      </w:r>
    </w:p>
    <w:p/>
    <w:p>
      <w:pPr>
        <w:jc w:val="center"/>
      </w:pPr>
      <w:r>
        <w:t>Data Science and AI Innovation Research Promotion Center, Shiga University, Hikone, Shiga, Japan</w:t>
      </w:r>
    </w:p>
    <w:p/>
    <w:p>
      <w:pPr>
        <w:jc w:val="center"/>
      </w:pPr>
      <w:r>
        <w:t>Onishi Tatsuki, Data Science and AI Innovation Research Promotion Center, Shiga University, Hikone, Shiga, Japan; Email: bougtoir@gmail.com</w:t>
      </w:r>
    </w:p>
    <w:p/>
    <w:p>
      <w:pPr>
        <w:jc w:val="center"/>
      </w:pPr>
      <w:r>
        <w:t>ORCID: 0000-0001-7261-9062</w:t>
      </w:r>
    </w:p>
    <w:p/>
    <w:p>
      <w:pPr>
        <w:jc w:val="center"/>
      </w:pPr>
      <w:r>
        <w:t>Running title: A structural null for pairwise similarity</w:t>
      </w:r>
    </w:p>
    <w:p/>
    <w:p>
      <w:pPr>
        <w:jc w:val="center"/>
      </w:pPr>
      <w:r>
        <w:t>Main-text word count: 4,493</w:t>
      </w:r>
    </w:p>
    <w:p/>
    <w:p>
      <w:pPr>
        <w:jc w:val="center"/>
      </w:pPr>
      <w:r>
        <w:t>Data and code availability: https://github.com/bougtoir/denisovan-archaic-dna-analysis</w:t>
      </w:r>
    </w:p>
    <w:p/>
    <w:p>
      <w:pPr>
        <w:jc w:val="center"/>
      </w:pPr>
      <w:r>
        <w:t>Acknowledgements: The author acknowledges the participants, communities, and investigators whose contributions made the 1000 Genomes, HGDP, hmmix, and ancient-genome resources available. Public availability does not remove obligations of respectful reuse.</w:t>
      </w:r>
    </w:p>
    <w:p/>
    <w:p>
      <w:r>
        <w:rPr>
          <w:b/>
        </w:rPr>
        <w:t>Abstract</w:t>
      </w:r>
    </w:p>
    <w:p>
      <w:r>
        <w:t>Pairwise comparisons between populations are a standard currency of population genetics, but the same populations recur across many pairs, so pairwise measurements are not independent observations. A pair that looks unusually similar may simply sit where broad population structure places it, yet such pairs are often read as evidence of a specific historical or biological connection. We ask what similarity a pair should show given the relational structure of the whole population set, and use archaic-segment sharing as an empirical demonstration. High-confidence Neanderthal and Denisovan introgression calls from 3,134 individuals in 66 populations were summarised in 500-kilobase windows, and profile similarity was computed for all 2,145 population pairs. Population-wide structure, pair-level residuals, and multiplicity were assessed with population-label permutation (the quadratic assignment procedure, QAP) and false-discovery-rate (FDR) control. Profile similarity declined with geographic distance for Neanderthal (r=-0.497) and Denisovan (r=-0.462) profiles, with partial distance correlations of -0.369 and -0.326 and permutation P values of 0.0001 and 0.0002. No pair among the non-admixed populations reached both a positive residual above two standard deviations and an FDR-adjusted q below 0.10. A prespecified analysis of the ABO blood-group region, a focal locus frequently invoked in such arguments, did not exceed the genome-wide structural expectation either. Exceptional pairwise genomic similarity should be judged against a null that preserves population-wide relational structure before it is attributed to pair-specific human history or gene flow.</w:t>
      </w:r>
    </w:p>
    <w:p>
      <w:r>
        <w:rPr>
          <w:b/>
        </w:rPr>
        <w:t xml:space="preserve">Keywords: </w:t>
      </w:r>
      <w:r>
        <w:t>population structure; archaic introgression; dyadic data; permutation tests; Neanderthals; Denisovans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