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and code availability</w:t>
      </w:r>
    </w:p>
    <w:p>
      <w:r>
        <w:t>Empirical data: Morrison Formation dinosaur occurrences — Maidment et al. (2024), Dryad DOI 10.5061/dryad.6m905qg77 (CC0). Nemegt Formation dinosaur occurrences — Paleobiology Database, Paleodata API (acquisition parameters and sha256 checksums in metadata/sources.csv).</w:t>
      </w:r>
    </w:p>
    <w:p>
      <w:r>
        <w:t>Code: all simulation and analysis scripts are provided in the submission archive under analysis/ (scripts 01–13 plus figure and document builders 17–20). Every value reported in the manuscript is registered in results/manuscript_values.csv with its source script, output file, figure panel and text location; all random seeds are frozen.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