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 — Journal of Biogeography</w:t>
      </w:r>
    </w:p>
    <w:p>
      <w:r>
        <w:t>Dear Editors,</w:t>
      </w:r>
    </w:p>
    <w:p>
      <w:r>
        <w:t>I submit “Assemblage structure distorts beta diversity and distance</w:t>
      </w:r>
    </w:p>
    <w:p>
      <w:r>
        <w:t>decay” for consideration in Journal of Biogeography. Using controlled</w:t>
      </w:r>
    </w:p>
    <w:p>
      <w:r>
        <w:t>simulations and deep-time empirical stress tests, I show that unequal</w:t>
      </w:r>
    </w:p>
    <w:p>
      <w:r>
        <w:t>regional richness, dominance, taxonomic aggregation and temporal</w:t>
      </w:r>
    </w:p>
    <w:p>
      <w:r>
        <w:t>integration can generate or exaggerate apparent spatial-turnover</w:t>
      </w:r>
    </w:p>
    <w:p>
      <w:r>
        <w:t>differences and distort distance-decay slopes even when generative</w:t>
      </w:r>
    </w:p>
    <w:p>
      <w:r>
        <w:t>spatial processes are identical. I provide a practical diagnostic</w:t>
      </w:r>
    </w:p>
    <w:p>
      <w:r>
        <w:t>workflow for distinguishing structural artefacts from interpretable</w:t>
      </w:r>
    </w:p>
    <w:p>
      <w:r>
        <w:t>biogeographic signal. These results are directly relevant to comparative</w:t>
      </w:r>
    </w:p>
    <w:p>
      <w:r>
        <w:t>biogeography using heterogeneous occurrence and assemblage data.</w:t>
      </w:r>
    </w:p>
    <w:p>
      <w:r>
        <w:t>Sincerely,</w:t>
      </w:r>
    </w:p>
    <w:p>
      <w:r>
        <w:t>Tatsuki Onishi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