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[Corresponding author name and affiliation]</w:t>
      </w:r>
    </w:p>
    <w:p>
      <w:r>
        <w:rPr>
          <w:sz w:val="24"/>
        </w:rPr>
        <w:t>Editor-in-Chief</w:t>
        <w:br/>
        <w:t>IEEE Sensors Journal</w:t>
        <w:br/>
        <w:t>IEEE</w:t>
      </w:r>
    </w:p>
    <w:p>
      <w:pPr>
        <w:spacing w:before="360"/>
      </w:pPr>
      <w:r>
        <w:rPr>
          <w:sz w:val="24"/>
        </w:rPr>
        <w:t>Dear Editor,</w:t>
      </w:r>
    </w:p>
    <w:p>
      <w:pPr>
        <w:spacing w:before="120"/>
      </w:pPr>
      <w:r>
        <w:rPr>
          <w:sz w:val="24"/>
        </w:rPr>
        <w:t>We submit the enclosed manuscript entitled "Noise removal for dynamic vision sensors: a physics-informed stochastic resonance framework" for consideration as a Full Research Paper in IEEE Sensors Journal.</w:t>
      </w:r>
    </w:p>
    <w:p>
      <w:pPr>
        <w:spacing w:before="240"/>
      </w:pPr>
      <w:r>
        <w:rPr>
          <w:sz w:val="24"/>
        </w:rPr>
        <w:t>The manuscript addresses noise removal for event-based (Dynamic Vision Sensor, DVS) imagers operating in low-light astronomical observation. We derive a closed-form optimal noise-removal level from a covariate-adjusted stochastic resonance model, implement it using a five-parameter pixel noise model, and validate it on the public Event-Based Space Situational Awareness (EBSSA) dataset. The proposed Fano-factor filter achieves ROC-AUC 0.866 while preserving 93.9% of the signal events, substantially exceeding event-only baselines. A proof-of-concept demonstration removes 90.3% of noise and recovers satellite trajectories.</w:t>
      </w:r>
    </w:p>
    <w:p>
      <w:pPr>
        <w:spacing w:before="240"/>
      </w:pPr>
      <w:r>
        <w:rPr>
          <w:sz w:val="24"/>
        </w:rPr>
        <w:t>All data and code needed to reproduce the figures and numerical results are mirrored at https://github.com/bougtoir/dvs-noise-inverse-ieee-sensors. The manuscript is 8 pages, contains 7 figures and 2 tables, and follows the IEEE two-column template.</w:t>
      </w:r>
    </w:p>
    <w:p>
      <w:pPr>
        <w:spacing w:before="240"/>
      </w:pPr>
      <w:r>
        <w:rPr>
          <w:sz w:val="24"/>
        </w:rPr>
        <w:t>We confirm that this work is original, has not been published previously, and is not under consideration elsewhere. All authors have approved the final version and agree to its submission.</w:t>
      </w:r>
    </w:p>
    <w:p>
      <w:pPr>
        <w:spacing w:before="240"/>
      </w:pPr>
      <w:r>
        <w:rPr>
          <w:sz w:val="24"/>
        </w:rPr>
        <w:t>Sincerely,</w:t>
      </w:r>
    </w:p>
    <w:p>
      <w:pPr>
        <w:spacing w:before="240"/>
      </w:pPr>
      <w:r>
        <w:rPr>
          <w:sz w:val="24"/>
        </w:rPr>
        <w:t>[Corresponding author signature]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