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associated with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plus a falsification-and-sensitivity battery (11 executed checks). Effects on regional maximum temperature are spatially heterogeneous (association-implied event-median ΔT of order 1–2 °C on North-Sea corridors, ≈0 for France, negative elsewhere; per-MW coefficients ≈0.4–0.6×10⁻³ °C). Propagated through a marginal demand-sensitivity model with propagated coefficient uncertainty, the event-level mean WERR is -0.036 [95% CI -0.067, -0.006] across 3,017 heatwave events; the energy-accounting country-day estimand (each country's generation counted once per day, 2,362 country-days) gives WERR_CD = 0.0009 [-0.0048, 0.0098] — the event mean overweights small denominators. Neither shows a robust aggregate rebound; localized positive values (up to ~0.4 in Ireland) occur where exposure is dense and generation small. Mesoscale WRF counterfactuals were designed but not executed; production configurations accompany the replication package.</w:t>
      </w:r>
    </w:p>
    <w:p>
      <w:pPr>
        <w:pStyle w:val="Heading1"/>
      </w:pPr>
      <w:r>
        <w:t>Highlights</w:t>
      </w:r>
    </w:p>
    <w:p>
      <w:pPr>
        <w:pStyle w:val="ListBullet"/>
      </w:pPr>
      <w:r>
        <w:t>WERR: share of wind energy offset by deployment-linked heat demand.</w:t>
      </w:r>
    </w:p>
    <w:p>
      <w:pPr>
        <w:pStyle w:val="ListBullet"/>
      </w:pPr>
      <w:r>
        <w:t>22 warm seasons of ERA5 and a 140k-turbine provenance-ledgered register.</w:t>
      </w:r>
    </w:p>
    <w:p>
      <w:pPr>
        <w:pStyle w:val="ListBullet"/>
      </w:pPr>
      <w:r>
        <w:t>Four designs plus a falsification-and-sensitivity battery (11 checks).</w:t>
      </w:r>
    </w:p>
    <w:p>
      <w:pPr>
        <w:pStyle w:val="ListBullet"/>
      </w:pPr>
      <w:r>
        <w:t>WERR_CD 0.001 [-0.005,0.010] on country-days; event-mean -0.036.</w:t>
      </w:r>
    </w:p>
    <w:p>
      <w:pPr>
        <w:pStyle w:val="ListBullet"/>
      </w:pPr>
      <w:r>
        <w:t>Production WRF counterfactual suite designed but not executed.</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implied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prespecified WRF counterfactual design for future causal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 Conley-type spatial-HAC corrections are the complementary alternative.</w:t>
      </w:r>
      <w:r>
        <w:rPr>
          <w:vertAlign w:val="superscript"/>
        </w:rPr>
        <w:t>26</w:t>
      </w:r>
    </w:p>
    <w:p>
      <w:r>
        <w:t>(D2) Circulation-matched analogs: Mahalanobis matching on (z500, SLP, transect flux, TCWV, SST) compares high- vs low-WFI days with similar circulation</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r>
        <w:rPr>
          <w:vertAlign w:val="superscript"/>
        </w:rPr>
        <w:t>28</w:t>
      </w:r>
      <w:r>
        <w:t>.</w:t>
      </w:r>
    </w:p>
    <w:p>
      <w:r>
        <w:t>(D4) Falsification-and-sensitivity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29</w:t>
      </w:r>
      <w:r>
        <w:t>. For each country we estimate the deseasonalized sensitivity of residual daily load to cooling-degree-days above 22 °C on 2015–2018 and validate on 2019–2020 (Table 3), consistent with documented European heat-demand dynamics</w:t>
      </w:r>
      <w:r>
        <w:rPr>
          <w:vertAlign w:val="superscript"/>
        </w:rPr>
        <w:t>30</w:t>
      </w:r>
      <w:r>
        <w:t>. The slope is a local marginal temperature sensitivity, estimated on deseasonalized residuals; out-of-sample R² is low or negative for many countries (Table 3), so we propagate coefficient uncertainty rather than claim predictive skill. Slope standard errors use a month-block bootstrap (B=500, months resampled with replacement within the training years). Instability is flagged when the slope changes sign across blocked-CV folds or |slope|/SE&lt;1; unstable slopes are shrunk via a normal–normal empirical-Bayes step toward the inverse-variance pooled mean (μ≈27 MW/°C, between-country τ²≈9.5×10³): posterior mean = (w·x + μ/τ²)/(w + 1/τ²) with w = 1/SE². The rule uses only training-period slope properties — never the WERR sign or magnitude — and affects GB (fixed at 0) plus DK, AT, NO, FI and CH. For each primary heatwave event we compute the association-implied temperature change ΔT = β_region·WFI, translate it to energy with the demand slope and event duration, and divide by the event's actual wind generation: WERR = ΔE_heat/E_wind. Uncertainty is bootstrapped over events, with Monte-Carlo draws of the atmospheric and demand coefficients inside each replicate (B=1000). Because pixel-level events share whole-country denominators (3,017 events reuse only ≈3.2k unique country-days, mean multiplicity 5.4), we also define a country-day estimand: each country's actual wind generation enters at most once per day, and the demand response is applied once per country-day, weighted by the fraction of the country's event pixels under an active event; WERR_CD is the ratio of summed implied demand to summed generation, with uncertainty from a two-way (country × year) block bootstrap plus delta-method propagation of coefficient standard errors.</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≈30×10⁶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event-mean exposure implies regional ΔT medians of +1.8 °C (North-Sea–Denmark/Germany), +2.0 °C (UK-offshore), +1.4 °C (Low Countries), -0.6 °C (Iberia), -1.9 °C (domain) and ≈0 °C for France — i.e. implied anomalies of order 1–2 °C in either sign on the high-exposure corridors rather than a uniformly small effect. These are β×WFI scenario magnitudes — the linear response implied by D1 under sustained exposure — not observed turbine-attributable warming; they are upper bounds on the association-implied perturbation and must not be read as measured causal ΔT. The sign pattern (positive where exposure is dense and maritime, null-to-negative elsewhere) survives the BH-FDR correction in 5 of 6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an upper bound under imperfect balance.</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11 executed checks — 3 falsification controls, 3 kernel/decay sensitivities and 5 leave-one-region-out robustness tests; the Nov–Mar off-season control is infeasible on the MJJAS-only archive and is documented rather than claimed) largely behaves as required: the sign-flipped (downwind) exposure is null (p=0.09), the +45-day placebo is null (p=0.48), SST as outcome is null (p=0.39). Kernel choice does matter: alternative decay scales change the sign of the domain coefficient, so the domain-level estimate is not kernel-robust; likewise, dropping either Atlantic region flips the domain coefficient positive, so the domain sign is aggregation-sensitive while corridor-level signs are stable. The off-season control could not be run because the download is MJJAS-only — flagged as a limitation. After BH-FDR, 5 of 6 regional primary tests survive.</w:t>
      </w:r>
    </w:p>
    <w:p>
      <w:pPr>
        <w:pStyle w:val="Heading2"/>
      </w:pPr>
      <w:r>
        <w:t>3.6 Demand sensitivity</w:t>
      </w:r>
    </w:p>
    <w:p>
      <w:r>
        <w:t>Table 3 summarizes the per-country deseasonalized CDD model. Slopes range from ≈0 (GB) to 336 MW/°C (FR); residual load variance is dominated by non-temperature drivers, so out-of-sample R² for total residual load is low or negative in most countries — reported honestly in Table 3. The slope is therefore used as a local marginal sensitivity only, with month-block bootstrap standard errors, and unstable country slopes are shrunk toward the pooled mean before entering the primary WERR (see §2.8).</w:t>
      </w:r>
    </w:p>
    <w:p>
      <w:r>
        <w:t>Because the demand slopes are estimated on deseasonalized residuals, they measure the marginal sensitivity of load to additional degrees within summer — precisely the quantity needed to translate a small implied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3,017 events. The pooled estimate is -0.036 [-0.067, -0.006] — no robust positive rebound. Regionally, WERR is positive on the dense North-Sea corridors (BE 0.07, NL 0.13, DK 0.091, DE 0.007), largest for Ireland (IE 0.43, where wind generation in the denominator is small), ~0 for France, and negative where the panel coefficient is negative. The pooled negative sign reflects the negative domain coefficient applied to countries mapped to it; extreme country values (e.g. CZ -0.88) are association-implied scenario ratios on small denominators, not measured demand offsets — the signed heterogeneity, not the sign, is the robust feature. On the country-day estimand (Table 4, right column), WERR_CD is 0.0009 [-0.0048, 0.0098] over 2,362 eligible country-days — statistically indistinguishable from zero and directionally opposite to the event-average. The disagreement is an estimand effect, not a data conflict: the event mean averages per-event ratios (small denominators dominate; each country's generation is counted once per event, i.e. many times per day), whereas WERR_CD sums energies once per country-day. We prefer WERR_CD for energy accounting and report both (equal-country mean -0.0199; unweighted coverage -0.0049; alternate demand model 0.0012; leave-one-country-out range -0.0004 to 0.0029).</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Prespecified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causal closure.</w:t>
      </w:r>
    </w:p>
    <w:p>
      <w:pPr>
        <w:pStyle w:val="Heading1"/>
      </w:pPr>
      <w:r>
        <w:t>5. Conclusions</w:t>
      </w:r>
    </w:p>
    <w:p>
      <w:r>
        <w:t>Across 22 warm seasons of reanalysis, four complementary designs and a falsification-and-sensitivity battery (11 executed checks), large-scale European wind deployment is associated with a small, spatially heterogeneous meteorological signature on warm-season extreme temperature: positive (≈0.4–0.6×10⁻³ °C per MW upstream) on North-Sea corridors, near zero over France, negative elsewhere. Propagated to electricity demand, the Wind-induced Electricity Rebound Ratio is 0.0009 [-0.0048,0.0098] on the country-day accounting estimand (event-level mean -0.036 [-0.067,-0.006])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CV R²</w:t>
            </w:r>
          </w:p>
        </w:tc>
        <w:tc>
          <w:tcPr>
            <w:tcW w:type="dxa" w:w="2160"/>
          </w:tcPr>
          <w:p>
            <w:r>
              <w:t>R² 2019-20</w:t>
            </w:r>
          </w:p>
        </w:tc>
      </w:tr>
      <w:tr>
        <w:tc>
          <w:tcPr>
            <w:tcW w:type="dxa" w:w="2160"/>
          </w:tcPr>
          <w:p>
            <w:r>
              <w:t>DE</w:t>
            </w:r>
          </w:p>
        </w:tc>
        <w:tc>
          <w:tcPr>
            <w:tcW w:type="dxa" w:w="2160"/>
          </w:tcPr>
          <w:p>
            <w:r>
              <w:t>24.0</w:t>
            </w:r>
          </w:p>
        </w:tc>
        <w:tc>
          <w:tcPr>
            <w:tcW w:type="dxa" w:w="2160"/>
          </w:tcPr>
          <w:p>
            <w:r>
              <w:t>-0.11</w:t>
            </w:r>
          </w:p>
        </w:tc>
        <w:tc>
          <w:tcPr>
            <w:tcW w:type="dxa" w:w="2160"/>
          </w:tcPr>
          <w:p>
            <w:r>
              <w:t>-0.06</w:t>
            </w:r>
          </w:p>
        </w:tc>
      </w:tr>
      <w:tr>
        <w:tc>
          <w:tcPr>
            <w:tcW w:type="dxa" w:w="2160"/>
          </w:tcPr>
          <w:p>
            <w:r>
              <w:t>FR</w:t>
            </w:r>
          </w:p>
        </w:tc>
        <w:tc>
          <w:tcPr>
            <w:tcW w:type="dxa" w:w="2160"/>
          </w:tcPr>
          <w:p>
            <w:r>
              <w:t>336.2</w:t>
            </w:r>
          </w:p>
        </w:tc>
        <w:tc>
          <w:tcPr>
            <w:tcW w:type="dxa" w:w="2160"/>
          </w:tcPr>
          <w:p>
            <w:r>
              <w:t>-0.23</w:t>
            </w:r>
          </w:p>
        </w:tc>
        <w:tc>
          <w:tcPr>
            <w:tcW w:type="dxa" w:w="2160"/>
          </w:tcPr>
          <w:p>
            <w:r>
              <w:t>-0.04</w:t>
            </w:r>
          </w:p>
        </w:tc>
      </w:tr>
      <w:tr>
        <w:tc>
          <w:tcPr>
            <w:tcW w:type="dxa" w:w="2160"/>
          </w:tcPr>
          <w:p>
            <w:r>
              <w:t>GB</w:t>
            </w:r>
          </w:p>
        </w:tc>
        <w:tc>
          <w:tcPr>
            <w:tcW w:type="dxa" w:w="2160"/>
          </w:tcPr>
          <w:p>
            <w:r>
              <w:t>0.0</w:t>
            </w:r>
          </w:p>
        </w:tc>
        <w:tc>
          <w:tcPr>
            <w:tcW w:type="dxa" w:w="2160"/>
          </w:tcPr>
          <w:p>
            <w:r>
              <w:t>-1.40</w:t>
            </w:r>
          </w:p>
        </w:tc>
        <w:tc>
          <w:tcPr>
            <w:tcW w:type="dxa" w:w="2160"/>
          </w:tcPr>
          <w:p>
            <w:r>
              <w:t>0.08</w:t>
            </w:r>
          </w:p>
        </w:tc>
      </w:tr>
      <w:tr>
        <w:tc>
          <w:tcPr>
            <w:tcW w:type="dxa" w:w="2160"/>
          </w:tcPr>
          <w:p>
            <w:r>
              <w:t>ES</w:t>
            </w:r>
          </w:p>
        </w:tc>
        <w:tc>
          <w:tcPr>
            <w:tcW w:type="dxa" w:w="2160"/>
          </w:tcPr>
          <w:p>
            <w:r>
              <w:t>176.0</w:t>
            </w:r>
          </w:p>
        </w:tc>
        <w:tc>
          <w:tcPr>
            <w:tcW w:type="dxa" w:w="2160"/>
          </w:tcPr>
          <w:p>
            <w:r>
              <w:t>-0.99</w:t>
            </w:r>
          </w:p>
        </w:tc>
        <w:tc>
          <w:tcPr>
            <w:tcW w:type="dxa" w:w="2160"/>
          </w:tcPr>
          <w:p>
            <w:r>
              <w:t>-1.28</w:t>
            </w:r>
          </w:p>
        </w:tc>
      </w:tr>
      <w:tr>
        <w:tc>
          <w:tcPr>
            <w:tcW w:type="dxa" w:w="2160"/>
          </w:tcPr>
          <w:p>
            <w:r>
              <w:t>IT</w:t>
            </w:r>
          </w:p>
        </w:tc>
        <w:tc>
          <w:tcPr>
            <w:tcW w:type="dxa" w:w="2160"/>
          </w:tcPr>
          <w:p>
            <w:r>
              <w:t>20.2</w:t>
            </w:r>
          </w:p>
        </w:tc>
        <w:tc>
          <w:tcPr>
            <w:tcW w:type="dxa" w:w="2160"/>
          </w:tcPr>
          <w:p>
            <w:r>
              <w:t>-6.51</w:t>
            </w:r>
          </w:p>
        </w:tc>
        <w:tc>
          <w:tcPr>
            <w:tcW w:type="dxa" w:w="2160"/>
          </w:tcPr>
          <w:p>
            <w:r>
              <w:t>-1.77</w:t>
            </w:r>
          </w:p>
        </w:tc>
      </w:tr>
      <w:tr>
        <w:tc>
          <w:tcPr>
            <w:tcW w:type="dxa" w:w="2160"/>
          </w:tcPr>
          <w:p>
            <w:r>
              <w:t>NL</w:t>
            </w:r>
          </w:p>
        </w:tc>
        <w:tc>
          <w:tcPr>
            <w:tcW w:type="dxa" w:w="2160"/>
          </w:tcPr>
          <w:p>
            <w:r>
              <w:t>44.9</w:t>
            </w:r>
          </w:p>
        </w:tc>
        <w:tc>
          <w:tcPr>
            <w:tcW w:type="dxa" w:w="2160"/>
          </w:tcPr>
          <w:p>
            <w:r>
              <w:t>-7.27</w:t>
            </w:r>
          </w:p>
        </w:tc>
        <w:tc>
          <w:tcPr>
            <w:tcW w:type="dxa" w:w="2160"/>
          </w:tcPr>
          <w:p>
            <w:r>
              <w:t>-7.07</w:t>
            </w:r>
          </w:p>
        </w:tc>
      </w:tr>
      <w:tr>
        <w:tc>
          <w:tcPr>
            <w:tcW w:type="dxa" w:w="2160"/>
          </w:tcPr>
          <w:p>
            <w:r>
              <w:t>BE</w:t>
            </w:r>
          </w:p>
        </w:tc>
        <w:tc>
          <w:tcPr>
            <w:tcW w:type="dxa" w:w="2160"/>
          </w:tcPr>
          <w:p>
            <w:r>
              <w:t>21.0</w:t>
            </w:r>
          </w:p>
        </w:tc>
        <w:tc>
          <w:tcPr>
            <w:tcW w:type="dxa" w:w="2160"/>
          </w:tcPr>
          <w:p>
            <w:r>
              <w:t>-1.87</w:t>
            </w:r>
          </w:p>
        </w:tc>
        <w:tc>
          <w:tcPr>
            <w:tcW w:type="dxa" w:w="2160"/>
          </w:tcPr>
          <w:p>
            <w:r>
              <w:t>-1.11</w:t>
            </w:r>
          </w:p>
        </w:tc>
      </w:tr>
      <w:tr>
        <w:tc>
          <w:tcPr>
            <w:tcW w:type="dxa" w:w="2160"/>
          </w:tcPr>
          <w:p>
            <w:r>
              <w:t>DK</w:t>
            </w:r>
          </w:p>
        </w:tc>
        <w:tc>
          <w:tcPr>
            <w:tcW w:type="dxa" w:w="2160"/>
          </w:tcPr>
          <w:p>
            <w:r>
              <w:t>41.5</w:t>
            </w:r>
          </w:p>
        </w:tc>
        <w:tc>
          <w:tcPr>
            <w:tcW w:type="dxa" w:w="2160"/>
          </w:tcPr>
          <w:p>
            <w:r>
              <w:t>-0.24</w:t>
            </w:r>
          </w:p>
        </w:tc>
        <w:tc>
          <w:tcPr>
            <w:tcW w:type="dxa" w:w="2160"/>
          </w:tcPr>
          <w:p>
            <w:r>
              <w:t>-0.55</w:t>
            </w:r>
          </w:p>
        </w:tc>
      </w:tr>
      <w:tr>
        <w:tc>
          <w:tcPr>
            <w:tcW w:type="dxa" w:w="2160"/>
          </w:tcPr>
          <w:p>
            <w:r>
              <w:t>AT</w:t>
            </w:r>
          </w:p>
        </w:tc>
        <w:tc>
          <w:tcPr>
            <w:tcW w:type="dxa" w:w="2160"/>
          </w:tcPr>
          <w:p>
            <w:r>
              <w:t>2.3</w:t>
            </w:r>
          </w:p>
        </w:tc>
        <w:tc>
          <w:tcPr>
            <w:tcW w:type="dxa" w:w="2160"/>
          </w:tcPr>
          <w:p>
            <w:r>
              <w:t>-1.56</w:t>
            </w:r>
          </w:p>
        </w:tc>
        <w:tc>
          <w:tcPr>
            <w:tcW w:type="dxa" w:w="2160"/>
          </w:tcPr>
          <w:p>
            <w:r>
              <w:t>-1.65</w:t>
            </w:r>
          </w:p>
        </w:tc>
      </w:tr>
      <w:tr>
        <w:tc>
          <w:tcPr>
            <w:tcW w:type="dxa" w:w="2160"/>
          </w:tcPr>
          <w:p>
            <w:r>
              <w:t>PL</w:t>
            </w:r>
          </w:p>
        </w:tc>
        <w:tc>
          <w:tcPr>
            <w:tcW w:type="dxa" w:w="2160"/>
          </w:tcPr>
          <w:p>
            <w:r>
              <w:t>62.4</w:t>
            </w:r>
          </w:p>
        </w:tc>
        <w:tc>
          <w:tcPr>
            <w:tcW w:type="dxa" w:w="2160"/>
          </w:tcPr>
          <w:p>
            <w:r>
              <w:t>-1.68</w:t>
            </w:r>
          </w:p>
        </w:tc>
        <w:tc>
          <w:tcPr>
            <w:tcW w:type="dxa" w:w="2160"/>
          </w:tcPr>
          <w:p>
            <w:r>
              <w:t>-1.91</w:t>
            </w:r>
          </w:p>
        </w:tc>
      </w:tr>
      <w:tr>
        <w:tc>
          <w:tcPr>
            <w:tcW w:type="dxa" w:w="2160"/>
          </w:tcPr>
          <w:p>
            <w:r>
              <w:t>SE</w:t>
            </w:r>
          </w:p>
        </w:tc>
        <w:tc>
          <w:tcPr>
            <w:tcW w:type="dxa" w:w="2160"/>
          </w:tcPr>
          <w:p>
            <w:r>
              <w:t>-37.0</w:t>
            </w:r>
          </w:p>
        </w:tc>
        <w:tc>
          <w:tcPr>
            <w:tcW w:type="dxa" w:w="2160"/>
          </w:tcPr>
          <w:p>
            <w:r>
              <w:t>-0.73</w:t>
            </w:r>
          </w:p>
        </w:tc>
        <w:tc>
          <w:tcPr>
            <w:tcW w:type="dxa" w:w="2160"/>
          </w:tcPr>
          <w:p>
            <w:r>
              <w:t>-0.12</w:t>
            </w:r>
          </w:p>
        </w:tc>
      </w:tr>
      <w:tr>
        <w:tc>
          <w:tcPr>
            <w:tcW w:type="dxa" w:w="2160"/>
          </w:tcPr>
          <w:p>
            <w:r>
              <w:t>NO</w:t>
            </w:r>
          </w:p>
        </w:tc>
        <w:tc>
          <w:tcPr>
            <w:tcW w:type="dxa" w:w="2160"/>
          </w:tcPr>
          <w:p>
            <w:r>
              <w:t>32.9</w:t>
            </w:r>
          </w:p>
        </w:tc>
        <w:tc>
          <w:tcPr>
            <w:tcW w:type="dxa" w:w="2160"/>
          </w:tcPr>
          <w:p>
            <w:r>
              <w:t>-19.17</w:t>
            </w:r>
          </w:p>
        </w:tc>
        <w:tc>
          <w:tcPr>
            <w:tcW w:type="dxa" w:w="2160"/>
          </w:tcPr>
          <w:p>
            <w:r>
              <w:t>-3.20</w:t>
            </w:r>
          </w:p>
        </w:tc>
      </w:tr>
      <w:tr>
        <w:tc>
          <w:tcPr>
            <w:tcW w:type="dxa" w:w="2160"/>
          </w:tcPr>
          <w:p>
            <w:r>
              <w:t>FI</w:t>
            </w:r>
          </w:p>
        </w:tc>
        <w:tc>
          <w:tcPr>
            <w:tcW w:type="dxa" w:w="2160"/>
          </w:tcPr>
          <w:p>
            <w:r>
              <w:t>23.6</w:t>
            </w:r>
          </w:p>
        </w:tc>
        <w:tc>
          <w:tcPr>
            <w:tcW w:type="dxa" w:w="2160"/>
          </w:tcPr>
          <w:p>
            <w:r>
              <w:t>-2.13</w:t>
            </w:r>
          </w:p>
        </w:tc>
        <w:tc>
          <w:tcPr>
            <w:tcW w:type="dxa" w:w="2160"/>
          </w:tcPr>
          <w:p>
            <w:r>
              <w:t>-1.78</w:t>
            </w:r>
          </w:p>
        </w:tc>
      </w:tr>
      <w:tr>
        <w:tc>
          <w:tcPr>
            <w:tcW w:type="dxa" w:w="2160"/>
          </w:tcPr>
          <w:p>
            <w:r>
              <w:t>IE</w:t>
            </w:r>
          </w:p>
        </w:tc>
        <w:tc>
          <w:tcPr>
            <w:tcW w:type="dxa" w:w="2160"/>
          </w:tcPr>
          <w:p>
            <w:r>
              <w:t>89.2</w:t>
            </w:r>
          </w:p>
        </w:tc>
        <w:tc>
          <w:tcPr>
            <w:tcW w:type="dxa" w:w="2160"/>
          </w:tcPr>
          <w:p>
            <w:r>
              <w:t>-0.81</w:t>
            </w:r>
          </w:p>
        </w:tc>
        <w:tc>
          <w:tcPr>
            <w:tcW w:type="dxa" w:w="2160"/>
          </w:tcPr>
          <w:p>
            <w:r>
              <w:t>-0.74</w:t>
            </w:r>
          </w:p>
        </w:tc>
      </w:tr>
      <w:tr>
        <w:tc>
          <w:tcPr>
            <w:tcW w:type="dxa" w:w="2160"/>
          </w:tcPr>
          <w:p>
            <w:r>
              <w:t>PT</w:t>
            </w:r>
          </w:p>
        </w:tc>
        <w:tc>
          <w:tcPr>
            <w:tcW w:type="dxa" w:w="2160"/>
          </w:tcPr>
          <w:p>
            <w:r>
              <w:t>52.0</w:t>
            </w:r>
          </w:p>
        </w:tc>
        <w:tc>
          <w:tcPr>
            <w:tcW w:type="dxa" w:w="2160"/>
          </w:tcPr>
          <w:p>
            <w:r>
              <w:t>-0.81</w:t>
            </w:r>
          </w:p>
        </w:tc>
        <w:tc>
          <w:tcPr>
            <w:tcW w:type="dxa" w:w="2160"/>
          </w:tcPr>
          <w:p>
            <w:r>
              <w:t>-0.85</w:t>
            </w:r>
          </w:p>
        </w:tc>
      </w:tr>
      <w:tr>
        <w:tc>
          <w:tcPr>
            <w:tcW w:type="dxa" w:w="2160"/>
          </w:tcPr>
          <w:p>
            <w:r>
              <w:t>CZ</w:t>
            </w:r>
          </w:p>
        </w:tc>
        <w:tc>
          <w:tcPr>
            <w:tcW w:type="dxa" w:w="2160"/>
          </w:tcPr>
          <w:p>
            <w:r>
              <w:t>16.2</w:t>
            </w:r>
          </w:p>
        </w:tc>
        <w:tc>
          <w:tcPr>
            <w:tcW w:type="dxa" w:w="2160"/>
          </w:tcPr>
          <w:p>
            <w:r>
              <w:t>-1.97</w:t>
            </w:r>
          </w:p>
        </w:tc>
        <w:tc>
          <w:tcPr>
            <w:tcW w:type="dxa" w:w="2160"/>
          </w:tcPr>
          <w:p>
            <w:r>
              <w:t>-1.36</w:t>
            </w:r>
          </w:p>
        </w:tc>
      </w:tr>
      <w:tr>
        <w:tc>
          <w:tcPr>
            <w:tcW w:type="dxa" w:w="2160"/>
          </w:tcPr>
          <w:p>
            <w:r>
              <w:t>CH</w:t>
            </w:r>
          </w:p>
        </w:tc>
        <w:tc>
          <w:tcPr>
            <w:tcW w:type="dxa" w:w="2160"/>
          </w:tcPr>
          <w:p>
            <w:r>
              <w:t>-17.5</w:t>
            </w:r>
          </w:p>
        </w:tc>
        <w:tc>
          <w:tcPr>
            <w:tcW w:type="dxa" w:w="2160"/>
          </w:tcPr>
          <w:p>
            <w:r>
              <w:t>-4.87</w:t>
            </w:r>
          </w:p>
        </w:tc>
        <w:tc>
          <w:tcPr>
            <w:tcW w:type="dxa" w:w="2160"/>
          </w:tcPr>
          <w:p>
            <w:r>
              <w:t>-0.52</w:t>
            </w:r>
          </w:p>
        </w:tc>
      </w:tr>
    </w:tbl>
    <w:p>
      <w:r>
        <w:rPr>
          <w:b/>
        </w:rPr>
        <w:t>Table 4. Per-event WERR by country (bootstrap CI over events), with the country-day ratio-of-sums WERR_CD. GB is fixed at zero by the shrinkage rule (slope fixed at 0); its [0,0] interval is a plug-in consequence, not a measured zero.</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Country</w:t>
            </w:r>
          </w:p>
        </w:tc>
        <w:tc>
          <w:tcPr>
            <w:tcW w:type="dxa" w:w="1234"/>
          </w:tcPr>
          <w:p>
            <w:r>
              <w:t>Region</w:t>
            </w:r>
          </w:p>
        </w:tc>
        <w:tc>
          <w:tcPr>
            <w:tcW w:type="dxa" w:w="1234"/>
          </w:tcPr>
          <w:p>
            <w:r>
              <w:t>n events</w:t>
            </w:r>
          </w:p>
        </w:tc>
        <w:tc>
          <w:tcPr>
            <w:tcW w:type="dxa" w:w="1234"/>
          </w:tcPr>
          <w:p>
            <w:r>
              <w:t>WERR mean</w:t>
            </w:r>
          </w:p>
        </w:tc>
        <w:tc>
          <w:tcPr>
            <w:tcW w:type="dxa" w:w="1234"/>
          </w:tcPr>
          <w:p>
            <w:r>
              <w:t>95% CI</w:t>
            </w:r>
          </w:p>
        </w:tc>
        <w:tc>
          <w:tcPr>
            <w:tcW w:type="dxa" w:w="1234"/>
          </w:tcPr>
          <w:p>
            <w:r>
              <w:t>n c-days</w:t>
            </w:r>
          </w:p>
        </w:tc>
        <w:tc>
          <w:tcPr>
            <w:tcW w:type="dxa" w:w="1234"/>
          </w:tcPr>
          <w:p>
            <w:r>
              <w:t>WERR_CD</w:t>
            </w:r>
          </w:p>
        </w:tc>
      </w:tr>
      <w:tr>
        <w:tc>
          <w:tcPr>
            <w:tcW w:type="dxa" w:w="1234"/>
          </w:tcPr>
          <w:p>
            <w:r>
              <w:t>AT</w:t>
            </w:r>
          </w:p>
        </w:tc>
        <w:tc>
          <w:tcPr>
            <w:tcW w:type="dxa" w:w="1234"/>
          </w:tcPr>
          <w:p>
            <w:r>
              <w:t>domain</w:t>
            </w:r>
          </w:p>
        </w:tc>
        <w:tc>
          <w:tcPr>
            <w:tcW w:type="dxa" w:w="1234"/>
          </w:tcPr>
          <w:p>
            <w:r>
              <w:t>83</w:t>
            </w:r>
          </w:p>
        </w:tc>
        <w:tc>
          <w:tcPr>
            <w:tcW w:type="dxa" w:w="1234"/>
          </w:tcPr>
          <w:p>
            <w:r>
              <w:t>-0.020</w:t>
            </w:r>
          </w:p>
        </w:tc>
        <w:tc>
          <w:tcPr>
            <w:tcW w:type="dxa" w:w="1234"/>
          </w:tcPr>
          <w:p>
            <w:r>
              <w:t>[-0.169,0.118]</w:t>
            </w:r>
          </w:p>
        </w:tc>
        <w:tc>
          <w:tcPr>
            <w:tcW w:type="dxa" w:w="1234"/>
          </w:tcPr>
          <w:p>
            <w:r>
              <w:t>100</w:t>
            </w:r>
          </w:p>
        </w:tc>
        <w:tc>
          <w:tcPr>
            <w:tcW w:type="dxa" w:w="1234"/>
          </w:tcPr>
          <w:p>
            <w:r>
              <w:t>-0.005</w:t>
            </w:r>
          </w:p>
        </w:tc>
      </w:tr>
      <w:tr>
        <w:tc>
          <w:tcPr>
            <w:tcW w:type="dxa" w:w="1234"/>
          </w:tcPr>
          <w:p>
            <w:r>
              <w:t>BE</w:t>
            </w:r>
          </w:p>
        </w:tc>
        <w:tc>
          <w:tcPr>
            <w:tcW w:type="dxa" w:w="1234"/>
          </w:tcPr>
          <w:p>
            <w:r>
              <w:t>northsea_to_lowcountries</w:t>
            </w:r>
          </w:p>
        </w:tc>
        <w:tc>
          <w:tcPr>
            <w:tcW w:type="dxa" w:w="1234"/>
          </w:tcPr>
          <w:p>
            <w:r>
              <w:t>78</w:t>
            </w:r>
          </w:p>
        </w:tc>
        <w:tc>
          <w:tcPr>
            <w:tcW w:type="dxa" w:w="1234"/>
          </w:tcPr>
          <w:p>
            <w:r>
              <w:t>0.071</w:t>
            </w:r>
          </w:p>
        </w:tc>
        <w:tc>
          <w:tcPr>
            <w:tcW w:type="dxa" w:w="1234"/>
          </w:tcPr>
          <w:p>
            <w:r>
              <w:t>[0.011,0.153]</w:t>
            </w:r>
          </w:p>
        </w:tc>
        <w:tc>
          <w:tcPr>
            <w:tcW w:type="dxa" w:w="1234"/>
          </w:tcPr>
          <w:p>
            <w:r>
              <w:t>100</w:t>
            </w:r>
          </w:p>
        </w:tc>
        <w:tc>
          <w:tcPr>
            <w:tcW w:type="dxa" w:w="1234"/>
          </w:tcPr>
          <w:p>
            <w:r>
              <w:t>0.042</w:t>
            </w:r>
          </w:p>
        </w:tc>
      </w:tr>
      <w:tr>
        <w:tc>
          <w:tcPr>
            <w:tcW w:type="dxa" w:w="1234"/>
          </w:tcPr>
          <w:p>
            <w:r>
              <w:t>CZ</w:t>
            </w:r>
          </w:p>
        </w:tc>
        <w:tc>
          <w:tcPr>
            <w:tcW w:type="dxa" w:w="1234"/>
          </w:tcPr>
          <w:p>
            <w:r>
              <w:t>domain</w:t>
            </w:r>
          </w:p>
        </w:tc>
        <w:tc>
          <w:tcPr>
            <w:tcW w:type="dxa" w:w="1234"/>
          </w:tcPr>
          <w:p>
            <w:r>
              <w:t>90</w:t>
            </w:r>
          </w:p>
        </w:tc>
        <w:tc>
          <w:tcPr>
            <w:tcW w:type="dxa" w:w="1234"/>
          </w:tcPr>
          <w:p>
            <w:r>
              <w:t>-0.883</w:t>
            </w:r>
          </w:p>
        </w:tc>
        <w:tc>
          <w:tcPr>
            <w:tcW w:type="dxa" w:w="1234"/>
          </w:tcPr>
          <w:p>
            <w:r>
              <w:t>[-1.526,-0.384]</w:t>
            </w:r>
          </w:p>
        </w:tc>
        <w:tc>
          <w:tcPr>
            <w:tcW w:type="dxa" w:w="1234"/>
          </w:tcPr>
          <w:p>
            <w:r>
              <w:t>109</w:t>
            </w:r>
          </w:p>
        </w:tc>
        <w:tc>
          <w:tcPr>
            <w:tcW w:type="dxa" w:w="1234"/>
          </w:tcPr>
          <w:p>
            <w:r>
              <w:t>-0.459</w:t>
            </w:r>
          </w:p>
        </w:tc>
      </w:tr>
      <w:tr>
        <w:tc>
          <w:tcPr>
            <w:tcW w:type="dxa" w:w="1234"/>
          </w:tcPr>
          <w:p>
            <w:r>
              <w:t>DE</w:t>
            </w:r>
          </w:p>
        </w:tc>
        <w:tc>
          <w:tcPr>
            <w:tcW w:type="dxa" w:w="1234"/>
          </w:tcPr>
          <w:p>
            <w:r>
              <w:t>northsea_to_denmark_germany</w:t>
            </w:r>
          </w:p>
        </w:tc>
        <w:tc>
          <w:tcPr>
            <w:tcW w:type="dxa" w:w="1234"/>
          </w:tcPr>
          <w:p>
            <w:r>
              <w:t>409</w:t>
            </w:r>
          </w:p>
        </w:tc>
        <w:tc>
          <w:tcPr>
            <w:tcW w:type="dxa" w:w="1234"/>
          </w:tcPr>
          <w:p>
            <w:r>
              <w:t>0.007</w:t>
            </w:r>
          </w:p>
        </w:tc>
        <w:tc>
          <w:tcPr>
            <w:tcW w:type="dxa" w:w="1234"/>
          </w:tcPr>
          <w:p>
            <w:r>
              <w:t>[0.003,0.012]</w:t>
            </w:r>
          </w:p>
        </w:tc>
        <w:tc>
          <w:tcPr>
            <w:tcW w:type="dxa" w:w="1234"/>
          </w:tcPr>
          <w:p>
            <w:r>
              <w:t>240</w:t>
            </w:r>
          </w:p>
        </w:tc>
        <w:tc>
          <w:tcPr>
            <w:tcW w:type="dxa" w:w="1234"/>
          </w:tcPr>
          <w:p>
            <w:r>
              <w:t>0.002</w:t>
            </w:r>
          </w:p>
        </w:tc>
      </w:tr>
      <w:tr>
        <w:tc>
          <w:tcPr>
            <w:tcW w:type="dxa" w:w="1234"/>
          </w:tcPr>
          <w:p>
            <w:r>
              <w:t>DK</w:t>
            </w:r>
          </w:p>
        </w:tc>
        <w:tc>
          <w:tcPr>
            <w:tcW w:type="dxa" w:w="1234"/>
          </w:tcPr>
          <w:p>
            <w:r>
              <w:t>northsea_to_denmark_germany</w:t>
            </w:r>
          </w:p>
        </w:tc>
        <w:tc>
          <w:tcPr>
            <w:tcW w:type="dxa" w:w="1234"/>
          </w:tcPr>
          <w:p>
            <w:r>
              <w:t>59</w:t>
            </w:r>
          </w:p>
        </w:tc>
        <w:tc>
          <w:tcPr>
            <w:tcW w:type="dxa" w:w="1234"/>
          </w:tcPr>
          <w:p>
            <w:r>
              <w:t>0.091</w:t>
            </w:r>
          </w:p>
        </w:tc>
        <w:tc>
          <w:tcPr>
            <w:tcW w:type="dxa" w:w="1234"/>
          </w:tcPr>
          <w:p>
            <w:r>
              <w:t>[0.049,0.142]</w:t>
            </w:r>
          </w:p>
        </w:tc>
        <w:tc>
          <w:tcPr>
            <w:tcW w:type="dxa" w:w="1234"/>
          </w:tcPr>
          <w:p>
            <w:r>
              <w:t>134</w:t>
            </w:r>
          </w:p>
        </w:tc>
        <w:tc>
          <w:tcPr>
            <w:tcW w:type="dxa" w:w="1234"/>
          </w:tcPr>
          <w:p>
            <w:r>
              <w:t>0.046</w:t>
            </w:r>
          </w:p>
        </w:tc>
      </w:tr>
      <w:tr>
        <w:tc>
          <w:tcPr>
            <w:tcW w:type="dxa" w:w="1234"/>
          </w:tcPr>
          <w:p>
            <w:r>
              <w:t>ES</w:t>
            </w:r>
          </w:p>
        </w:tc>
        <w:tc>
          <w:tcPr>
            <w:tcW w:type="dxa" w:w="1234"/>
          </w:tcPr>
          <w:p>
            <w:r>
              <w:t>atlantic_to_iberia</w:t>
            </w:r>
          </w:p>
        </w:tc>
        <w:tc>
          <w:tcPr>
            <w:tcW w:type="dxa" w:w="1234"/>
          </w:tcPr>
          <w:p>
            <w:r>
              <w:t>581</w:t>
            </w:r>
          </w:p>
        </w:tc>
        <w:tc>
          <w:tcPr>
            <w:tcW w:type="dxa" w:w="1234"/>
          </w:tcPr>
          <w:p>
            <w:r>
              <w:t>-0.027</w:t>
            </w:r>
          </w:p>
        </w:tc>
        <w:tc>
          <w:tcPr>
            <w:tcW w:type="dxa" w:w="1234"/>
          </w:tcPr>
          <w:p>
            <w:r>
              <w:t>[-0.051,-0.006]</w:t>
            </w:r>
          </w:p>
        </w:tc>
        <w:tc>
          <w:tcPr>
            <w:tcW w:type="dxa" w:w="1234"/>
          </w:tcPr>
          <w:p>
            <w:r>
              <w:t>405</w:t>
            </w:r>
          </w:p>
        </w:tc>
        <w:tc>
          <w:tcPr>
            <w:tcW w:type="dxa" w:w="1234"/>
          </w:tcPr>
          <w:p>
            <w:r>
              <w:t>-0.004</w:t>
            </w:r>
          </w:p>
        </w:tc>
      </w:tr>
      <w:tr>
        <w:tc>
          <w:tcPr>
            <w:tcW w:type="dxa" w:w="1234"/>
          </w:tcPr>
          <w:p>
            <w:r>
              <w:t>FR</w:t>
            </w:r>
          </w:p>
        </w:tc>
        <w:tc>
          <w:tcPr>
            <w:tcW w:type="dxa" w:w="1234"/>
          </w:tcPr>
          <w:p>
            <w:r>
              <w:t>atlantic_to_france</w:t>
            </w:r>
          </w:p>
        </w:tc>
        <w:tc>
          <w:tcPr>
            <w:tcW w:type="dxa" w:w="1234"/>
          </w:tcPr>
          <w:p>
            <w:r>
              <w:t>654</w:t>
            </w:r>
          </w:p>
        </w:tc>
        <w:tc>
          <w:tcPr>
            <w:tcW w:type="dxa" w:w="1234"/>
          </w:tcPr>
          <w:p>
            <w:r>
              <w:t>-0.000</w:t>
            </w:r>
          </w:p>
        </w:tc>
        <w:tc>
          <w:tcPr>
            <w:tcW w:type="dxa" w:w="1234"/>
          </w:tcPr>
          <w:p>
            <w:r>
              <w:t>[-0.097,0.092]</w:t>
            </w:r>
          </w:p>
        </w:tc>
        <w:tc>
          <w:tcPr>
            <w:tcW w:type="dxa" w:w="1234"/>
          </w:tcPr>
          <w:p>
            <w:r>
              <w:t>353</w:t>
            </w:r>
          </w:p>
        </w:tc>
        <w:tc>
          <w:tcPr>
            <w:tcW w:type="dxa" w:w="1234"/>
          </w:tcPr>
          <w:p>
            <w:r>
              <w:t>-0.000</w:t>
            </w:r>
          </w:p>
        </w:tc>
      </w:tr>
      <w:tr>
        <w:tc>
          <w:tcPr>
            <w:tcW w:type="dxa" w:w="1234"/>
          </w:tcPr>
          <w:p>
            <w:r>
              <w:t>GB</w:t>
            </w:r>
          </w:p>
        </w:tc>
        <w:tc>
          <w:tcPr>
            <w:tcW w:type="dxa" w:w="1234"/>
          </w:tcPr>
          <w:p>
            <w:r>
              <w:t>uk_offshore_to_continent</w:t>
            </w:r>
          </w:p>
        </w:tc>
        <w:tc>
          <w:tcPr>
            <w:tcW w:type="dxa" w:w="1234"/>
          </w:tcPr>
          <w:p>
            <w:r>
              <w:t>355</w:t>
            </w:r>
          </w:p>
        </w:tc>
        <w:tc>
          <w:tcPr>
            <w:tcW w:type="dxa" w:w="1234"/>
          </w:tcPr>
          <w:p>
            <w:r>
              <w:t>0.000</w:t>
            </w:r>
          </w:p>
        </w:tc>
        <w:tc>
          <w:tcPr>
            <w:tcW w:type="dxa" w:w="1234"/>
          </w:tcPr>
          <w:p>
            <w:r>
              <w:t>[0.000,0.000]</w:t>
            </w:r>
          </w:p>
        </w:tc>
        <w:tc>
          <w:tcPr>
            <w:tcW w:type="dxa" w:w="1234"/>
          </w:tcPr>
          <w:p>
            <w:r>
              <w:t>272</w:t>
            </w:r>
          </w:p>
        </w:tc>
        <w:tc>
          <w:tcPr>
            <w:tcW w:type="dxa" w:w="1234"/>
          </w:tcPr>
          <w:p>
            <w:r>
              <w:t>0.000</w:t>
            </w:r>
          </w:p>
        </w:tc>
      </w:tr>
      <w:tr>
        <w:tc>
          <w:tcPr>
            <w:tcW w:type="dxa" w:w="1234"/>
          </w:tcPr>
          <w:p>
            <w:r>
              <w:t>IE</w:t>
            </w:r>
          </w:p>
        </w:tc>
        <w:tc>
          <w:tcPr>
            <w:tcW w:type="dxa" w:w="1234"/>
          </w:tcPr>
          <w:p>
            <w:r>
              <w:t>uk_offshore_to_continent</w:t>
            </w:r>
          </w:p>
        </w:tc>
        <w:tc>
          <w:tcPr>
            <w:tcW w:type="dxa" w:w="1234"/>
          </w:tcPr>
          <w:p>
            <w:r>
              <w:t>59</w:t>
            </w:r>
          </w:p>
        </w:tc>
        <w:tc>
          <w:tcPr>
            <w:tcW w:type="dxa" w:w="1234"/>
          </w:tcPr>
          <w:p>
            <w:r>
              <w:t>0.432</w:t>
            </w:r>
          </w:p>
        </w:tc>
        <w:tc>
          <w:tcPr>
            <w:tcW w:type="dxa" w:w="1234"/>
          </w:tcPr>
          <w:p>
            <w:r>
              <w:t>[0.234,0.662]</w:t>
            </w:r>
          </w:p>
        </w:tc>
        <w:tc>
          <w:tcPr>
            <w:tcW w:type="dxa" w:w="1234"/>
          </w:tcPr>
          <w:p>
            <w:r>
              <w:t>117</w:t>
            </w:r>
          </w:p>
        </w:tc>
        <w:tc>
          <w:tcPr>
            <w:tcW w:type="dxa" w:w="1234"/>
          </w:tcPr>
          <w:p>
            <w:r>
              <w:t>0.106</w:t>
            </w:r>
          </w:p>
        </w:tc>
      </w:tr>
      <w:tr>
        <w:tc>
          <w:tcPr>
            <w:tcW w:type="dxa" w:w="1234"/>
          </w:tcPr>
          <w:p>
            <w:r>
              <w:t>IT</w:t>
            </w:r>
          </w:p>
        </w:tc>
        <w:tc>
          <w:tcPr>
            <w:tcW w:type="dxa" w:w="1234"/>
          </w:tcPr>
          <w:p>
            <w:r>
              <w:t>domain</w:t>
            </w:r>
          </w:p>
        </w:tc>
        <w:tc>
          <w:tcPr>
            <w:tcW w:type="dxa" w:w="1234"/>
          </w:tcPr>
          <w:p>
            <w:r>
              <w:t>294</w:t>
            </w:r>
          </w:p>
        </w:tc>
        <w:tc>
          <w:tcPr>
            <w:tcW w:type="dxa" w:w="1234"/>
          </w:tcPr>
          <w:p>
            <w:r>
              <w:t>-0.034</w:t>
            </w:r>
          </w:p>
        </w:tc>
        <w:tc>
          <w:tcPr>
            <w:tcW w:type="dxa" w:w="1234"/>
          </w:tcPr>
          <w:p>
            <w:r>
              <w:t>[-0.088,0.014]</w:t>
            </w:r>
          </w:p>
        </w:tc>
        <w:tc>
          <w:tcPr>
            <w:tcW w:type="dxa" w:w="1234"/>
          </w:tcPr>
          <w:p>
            <w:r>
              <w:t>231</w:t>
            </w:r>
          </w:p>
        </w:tc>
        <w:tc>
          <w:tcPr>
            <w:tcW w:type="dxa" w:w="1234"/>
          </w:tcPr>
          <w:p>
            <w:r>
              <w:t>-0.004</w:t>
            </w:r>
          </w:p>
        </w:tc>
      </w:tr>
      <w:tr>
        <w:tc>
          <w:tcPr>
            <w:tcW w:type="dxa" w:w="1234"/>
          </w:tcPr>
          <w:p>
            <w:r>
              <w:t>NL</w:t>
            </w:r>
          </w:p>
        </w:tc>
        <w:tc>
          <w:tcPr>
            <w:tcW w:type="dxa" w:w="1234"/>
          </w:tcPr>
          <w:p>
            <w:r>
              <w:t>northsea_to_lowcountries</w:t>
            </w:r>
          </w:p>
        </w:tc>
        <w:tc>
          <w:tcPr>
            <w:tcW w:type="dxa" w:w="1234"/>
          </w:tcPr>
          <w:p>
            <w:r>
              <w:t>49</w:t>
            </w:r>
          </w:p>
        </w:tc>
        <w:tc>
          <w:tcPr>
            <w:tcW w:type="dxa" w:w="1234"/>
          </w:tcPr>
          <w:p>
            <w:r>
              <w:t>0.132</w:t>
            </w:r>
          </w:p>
        </w:tc>
        <w:tc>
          <w:tcPr>
            <w:tcW w:type="dxa" w:w="1234"/>
          </w:tcPr>
          <w:p>
            <w:r>
              <w:t>[-0.009,0.306]</w:t>
            </w:r>
          </w:p>
        </w:tc>
        <w:tc>
          <w:tcPr>
            <w:tcW w:type="dxa" w:w="1234"/>
          </w:tcPr>
          <w:p>
            <w:r>
              <w:t>107</w:t>
            </w:r>
          </w:p>
        </w:tc>
        <w:tc>
          <w:tcPr>
            <w:tcW w:type="dxa" w:w="1234"/>
          </w:tcPr>
          <w:p>
            <w:r>
              <w:t>0.073</w:t>
            </w:r>
          </w:p>
        </w:tc>
      </w:tr>
      <w:tr>
        <w:tc>
          <w:tcPr>
            <w:tcW w:type="dxa" w:w="1234"/>
          </w:tcPr>
          <w:p>
            <w:r>
              <w:t>PL</w:t>
            </w:r>
          </w:p>
        </w:tc>
        <w:tc>
          <w:tcPr>
            <w:tcW w:type="dxa" w:w="1234"/>
          </w:tcPr>
          <w:p>
            <w:r>
              <w:t>domain</w:t>
            </w:r>
          </w:p>
        </w:tc>
        <w:tc>
          <w:tcPr>
            <w:tcW w:type="dxa" w:w="1234"/>
          </w:tcPr>
          <w:p>
            <w:r>
              <w:t>297</w:t>
            </w:r>
          </w:p>
        </w:tc>
        <w:tc>
          <w:tcPr>
            <w:tcW w:type="dxa" w:w="1234"/>
          </w:tcPr>
          <w:p>
            <w:r>
              <w:t>-0.153</w:t>
            </w:r>
          </w:p>
        </w:tc>
        <w:tc>
          <w:tcPr>
            <w:tcW w:type="dxa" w:w="1234"/>
          </w:tcPr>
          <w:p>
            <w:r>
              <w:t>[-0.227,-0.090]</w:t>
            </w:r>
          </w:p>
        </w:tc>
        <w:tc>
          <w:tcPr>
            <w:tcW w:type="dxa" w:w="1234"/>
          </w:tcPr>
          <w:p>
            <w:r>
              <w:t>179</w:t>
            </w:r>
          </w:p>
        </w:tc>
        <w:tc>
          <w:tcPr>
            <w:tcW w:type="dxa" w:w="1234"/>
          </w:tcPr>
          <w:p>
            <w:r>
              <w:t>-0.041</w:t>
            </w:r>
          </w:p>
        </w:tc>
      </w:tr>
      <w:tr>
        <w:tc>
          <w:tcPr>
            <w:tcW w:type="dxa" w:w="1234"/>
          </w:tcPr>
          <w:p>
            <w:r>
              <w:t>PT</w:t>
            </w:r>
          </w:p>
        </w:tc>
        <w:tc>
          <w:tcPr>
            <w:tcW w:type="dxa" w:w="1234"/>
          </w:tcPr>
          <w:p>
            <w:r>
              <w:t>atlantic_to_iberia</w:t>
            </w:r>
          </w:p>
        </w:tc>
        <w:tc>
          <w:tcPr>
            <w:tcW w:type="dxa" w:w="1234"/>
          </w:tcPr>
          <w:p>
            <w:r>
              <w:t>9</w:t>
            </w:r>
          </w:p>
        </w:tc>
        <w:tc>
          <w:tcPr>
            <w:tcW w:type="dxa" w:w="1234"/>
          </w:tcPr>
          <w:p>
            <w:r>
              <w:t>-0.046</w:t>
            </w:r>
          </w:p>
        </w:tc>
        <w:tc>
          <w:tcPr>
            <w:tcW w:type="dxa" w:w="1234"/>
          </w:tcPr>
          <w:p>
            <w:r>
              <w:t>[-0.075,-0.022]</w:t>
            </w:r>
          </w:p>
        </w:tc>
        <w:tc>
          <w:tcPr>
            <w:tcW w:type="dxa" w:w="1234"/>
          </w:tcPr>
          <w:p>
            <w:r>
              <w:t>15</w:t>
            </w:r>
          </w:p>
        </w:tc>
        <w:tc>
          <w:tcPr>
            <w:tcW w:type="dxa" w:w="1234"/>
          </w:tcPr>
          <w:p>
            <w:r>
              <w:t>-0.014</w:t>
            </w:r>
          </w:p>
        </w:tc>
      </w:tr>
      <w:tr>
        <w:tc>
          <w:tcPr>
            <w:tcW w:type="dxa" w:w="1234"/>
          </w:tcPr>
          <w:p>
            <w:r>
              <w:t>ALL</w:t>
            </w:r>
          </w:p>
        </w:tc>
        <w:tc>
          <w:tcPr>
            <w:tcW w:type="dxa" w:w="1234"/>
          </w:tcPr>
          <w:p>
            <w:r>
              <w:t>-</w:t>
            </w:r>
          </w:p>
        </w:tc>
        <w:tc>
          <w:tcPr>
            <w:tcW w:type="dxa" w:w="1234"/>
          </w:tcPr>
          <w:p>
            <w:r>
              <w:t>3017</w:t>
            </w:r>
          </w:p>
        </w:tc>
        <w:tc>
          <w:tcPr>
            <w:tcW w:type="dxa" w:w="1234"/>
          </w:tcPr>
          <w:p>
            <w:r>
              <w:t>-0.036</w:t>
            </w:r>
          </w:p>
        </w:tc>
        <w:tc>
          <w:tcPr>
            <w:tcW w:type="dxa" w:w="1234"/>
          </w:tcPr>
          <w:p>
            <w:r>
              <w:t>[-0.067,-0.006]</w:t>
            </w:r>
          </w:p>
        </w:tc>
        <w:tc>
          <w:tcPr>
            <w:tcW w:type="dxa" w:w="1234"/>
          </w:tcPr>
          <w:p>
            <w:r>
              <w:t>2362</w:t>
            </w:r>
          </w:p>
        </w:tc>
        <w:tc>
          <w:tcPr>
            <w:tcW w:type="dxa" w:w="1234"/>
          </w:tcPr>
          <w:p>
            <w:r>
              <w:t>0.001</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Falsification-and-sensitivity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event-mean estimate. The country-day ratio-of-sums estimand WERR_CD is reported in Table 4 and §3.7.</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Costs and consequences of wind turbine wake effects arising from uncoordinated wind energy development. Nature Energy (2019). https://doi.org/10.1038/s41560-018-0281-2</w:t>
      </w:r>
    </w:p>
    <w:p>
      <w:r>
        <w:t>[18] Potential climatic impacts and reliability of very large-scale wind farms. Atmospheric Chemistry and Physics (2010). https://doi.org/10.5194/acp-10-2053-2010</w:t>
      </w:r>
    </w:p>
    <w:p>
      <w:r>
        <w:t>[19] The Explicit Wake Parametrisation V1.0: a wind farm parametrisation in the mesoscale model WRF. Geoscientific Model Development (2015). https://doi.org/10.5194/gmd-8-3715-2015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The central role of the propensity score in observational studies for causal effects. Biometrika (1983). https://doi.org/10.1093/biomet/70.1.41</w:t>
      </w:r>
    </w:p>
    <w:p>
      <w:r>
        <w:t>[28] Difference-in-Differences with multiple time periods. Journal of Econometrics (2021). https://doi.org/10.1016/j.jeconom.2020.12.001</w:t>
      </w:r>
    </w:p>
    <w:p>
      <w:r>
        <w:t>[29] Open Power System Data – Frictionless data for electricity system modelling. Applied Energy (2019). https://doi.org/10.1016/j.apenergy.2018.11.097</w:t>
      </w:r>
    </w:p>
    <w:p>
      <w:r>
        <w:t>[30]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