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Maximum hormonal action is not optimal: interior optima of endocrine feedback efficacy in a previously validated glucose–insulin–glucagon model</w:t>
      </w:r>
    </w:p>
    <w:p>
      <w:r>
        <w:t>Tatsuki Onishi</w:t>
      </w:r>
    </w:p>
    <w:p>
      <w:r>
        <w:t>Affiliation: (to be completed)</w:t>
      </w:r>
    </w:p>
    <w:p>
      <w:r>
        <w:t>Word count (abstract): 221</w:t>
      </w:r>
    </w:p>
    <w:p>
      <w:r>
        <w:t>Keywords: glucose homeostasis; insulin; glucagon; mathematical model; dose-response; feedback; Braess paradox</w:t>
      </w:r>
    </w:p>
    <w:p>
      <w:r>
        <w:br w:type="page"/>
      </w:r>
    </w:p>
    <w:p>
      <w:pPr>
        <w:pStyle w:val="Heading1"/>
      </w:pPr>
      <w:r>
        <w:t>Abstract</w:t>
      </w:r>
    </w:p>
    <w:p>
      <w:r>
        <w:t>We tested whether maximal endocrine action equals optimal homeostasis in a previously validated 26-state glucose–insulin–glucagon model (revised Sorensen model; the Python port reproduced key upstream validation outputs). Ten interventions scaling insulin and glucagon signalling or secretion efficacy via a uniform u in [0,1] convention were swept across five challenges and scored with a composite homeostatic loss (hypo-/hyperglycaemic burden, variability, recovery, endocrine exposure) alongside Pareto analysis of the glycaemic axes. 4 of 50 intervention–challenge combinations showed strict interior optima (Type II, L(u</w:t>
      </w:r>
      <w:r>
        <w:rPr>
          <w:i/>
        </w:rPr>
        <w:t>) &lt; L(0) and &lt; L(1)). The clearest case is partial suppression of insulin secretion under IVGTT (u</w:t>
      </w:r>
      <w:r>
        <w:t xml:space="preserve"> = 0.83; loss 234.42 → 55.89 vs 94.84 at u = 1): limiting the insulin excursion prevents reactive hypoglycaemia while retaining enough action to clear the load. For all four cases u* strictly improves on u = 1 on the glycaemic axes, and 2 of 4 lie on the Pareto frontier of glycaemic burden and variability; the optima were stable to grid and solver refinement, while classification showed the expected dependence on loss-function composition (46 % of weight perturbations preserved Type II/II*). Parallel optima appeared in insulin-resistant and insulin-deficient states and, exploratorily, in a minimal HPT-axis model. Maximal endocrine action can therefore be suboptimal in feedback-controlled systems — a Braess-like regime.</w:t>
      </w:r>
    </w:p>
    <w:p>
      <w:pPr>
        <w:pStyle w:val="Heading1"/>
      </w:pPr>
      <w:r>
        <w:t>Keywords</w:t>
      </w:r>
    </w:p>
    <w:p>
      <w:r>
        <w:t>glucose homeostasis; insulin; glucagon; mathematical model; dose-response; feedback; Braess paradox; homeostatic regulation</w:t>
      </w:r>
    </w:p>
    <w:p>
      <w:pPr>
        <w:pStyle w:val="Heading1"/>
      </w:pPr>
      <w:r>
        <w:t>Introduction</w:t>
      </w:r>
    </w:p>
    <w:p>
      <w:r>
        <w:t>Endocrine interventions are commonly described in terms of increased or decreased hormonal efficacy, whereas the relationship between the magnitude of a local endocrine action and whole-system homeostatic performance is less often examined explicitly. Yet the glucose regulatory system is nonlinear and counter-regulated: insulin suppresses hepatic output and drives peripheral uptake while glucagon acts oppositely, and the islet α/β circuit is itself "paradoxical" — insulin suppresses glucagon secretion while glucagon stimulates insulin secretion, a design shown to damp glucose overshoot [3]. In such coupled loops, network theory warns that maximal local capacity need not be globally optimal — most famously in Braess' paradox, where adding capacity to a traffic network degrades overall flow [1], and in its biological analogue where perturbation of a homeostatic network can produce paradoxical behaviour [2].</w:t>
      </w:r>
    </w:p>
    <w:p>
      <w:r>
        <w:t xml:space="preserve">Whether maximum endocrine </w:t>
      </w:r>
      <w:r>
        <w:rPr>
          <w:i/>
        </w:rPr>
        <w:t>action</w:t>
      </w:r>
      <w:r>
        <w:t xml:space="preserve"> is optimal at the whole-organism level has not, to our knowledge, been tested in a quantitative model. Dose-response non-monotonicity is well documented pharmacologically (hormesis/U-shaped curves) [4], but those observations concern exogenous agonism of isolated targets, not the efficacy of an intact multi-loop feedback system under physiological challenge. In a companion study (Paper 1) we showed that increasing reaction capacity can redistribute rather than improve metabolic flux; here we test the complementary hypothesis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r>
        <w:t>We formalise this in the revised Sorensen glucose–insulin–glucagon model [5]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pPr>
      <w:r>
        <w:t>Materials and Methods</w:t>
      </w:r>
    </w:p>
    <w:p>
      <w:pPr>
        <w:pStyle w:val="Heading2"/>
      </w:pPr>
      <w:r>
        <w:t>Model</w:t>
      </w:r>
    </w:p>
    <w:p>
      <w:r>
        <w:t>The primary system is the revised Sorensen model of Panunzi et al. [5] (CC-BY), a previously validated model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reproduced key upstream validation outputs on the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pPr>
        <w:pStyle w:val="Heading2"/>
      </w:pPr>
      <w:r>
        <w:t>Intervention convention</w:t>
      </w:r>
    </w:p>
    <w:p>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pPr>
        <w:pStyle w:val="Heading2"/>
      </w:pPr>
      <w:r>
        <w:t>Challenges and endpoints</w:t>
      </w:r>
    </w:p>
    <w:p>
      <w:r>
        <w:t>Five challenge protocols were simulated: prolonged fasting (600-min basal hold), IVGTT (0.5 g/kg over 3 min), OGTT (100 g oral), IVITT (0.04 U/kg insulin over 3 min) and continuous IV insulin infusion (CIVII, 0.25 mU/kg/min for 150 min). Solver outputs were interpolated onto a common 0.5-min grid before endpoint computation so that sample-based statistics (SD, successive differences) do not depend on LSODA's internal step sizes. Fifteen endpoints were computed per run on the post-challenge window: hypo-/hyperglycaemic burdens (thresholds 70 and 140 mg/dL), |G − 90| deviation, glucose AUC, SD and successive-difference RMSD, peak, nadir, recovery time, undershoot, and insulin/glucagon exposure. The composite loss L(u) — a scalar summary encoding one particular set of homeostatic priorities — is a weighted sum of normalised endpoints (weights and normalisation scales documented in the repository), emphasising hypoglycaemic burden most strongly. It is complemented by a weight-independent Pareto analysis on the glycaemic axes.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 Local refinement was used only to locate u*; classifications were always recomputed against the true u = 0 and u = 1 endpoints.</w:t>
      </w:r>
    </w:p>
    <w:p>
      <w:pPr>
        <w:pStyle w:val="Heading2"/>
      </w:pPr>
      <w:r>
        <w:t>Controls and robustness</w:t>
      </w:r>
    </w:p>
    <w:p>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insulin secretion abolished; glucagon secretion intact). An exploratory 3-ODE HPT-axis model (TSH secretion with Hill feedback by T3, T4 and T3 pools) tested generality. All analyses regenerate via `python scripts/run_all.py`; 16 unit tests cover model integrity, the u = 0 identity, intervention semantics and the classifier.</w:t>
      </w:r>
    </w:p>
    <w:p>
      <w:r>
        <w:t>Disease-state labels: the T2DM-like state halves insulin signalling efficacy at all sites; the T1DM-like state abolishes endogenous insulin secretion (glucagon secretion remains simulated and manipulable).</w:t>
      </w:r>
    </w:p>
    <w:p>
      <w:pPr>
        <w:pStyle w:val="Heading1"/>
      </w:pPr>
      <w:r>
        <w:t>Results</w:t>
      </w:r>
    </w:p>
    <w:p>
      <w:pPr>
        <w:pStyle w:val="Heading2"/>
      </w:pPr>
      <w:r>
        <w:t>Landscape of modulation responses</w:t>
      </w:r>
    </w:p>
    <w:p>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suppression of glucagon secretion shows a shallow interior optimum while most glucagon-axis interventions are near-plateau.</w:t>
      </w:r>
    </w:p>
    <w:p>
      <w:r/>
      <w:r>
        <w:rPr>
          <w:b/>
        </w:rPr>
        <w:t>Strict interior optima (Type II) were found in 4 of 50 combinations</w:t>
      </w:r>
      <w:r>
        <w:t xml:space="preserve"> (Table 2). The strongest result is partial suppression of insulin secretion under IVGTT: u* = 0.83, with L falling from 234.42 at baseline to 55.89, while full ablation (u = 1) gives 94.84 — worse than the optimum but still better than baseline, i.e. the dose-response has a genuine interior minimum (Figure 5A). Global inhibition of insulin action showed a parallel optimum at u* = 0.71 (L = 60.68). Under CIVII, modest potentiation of insulin secretion was optimal (u* = 0.51; L = 4.13 vs 28.06 at maximum), showing the phenomenon is not restricted to inhibitory interventions. Interior optima thus occur for insulin secretion, insulin signalling and glucagon secretion, in both directions of modulation, and across IV and continuous-infusion challenges (Table 2, Table 3).</w:t>
      </w:r>
    </w:p>
    <w:p>
      <w:pPr>
        <w:pStyle w:val="Heading2"/>
      </w:pPr>
      <w:r>
        <w:t>Weight-independent support: Pareto analysis</w:t>
      </w:r>
    </w:p>
    <w:p>
      <w:r>
        <w:t>Because the composite loss is one scalarisation of homeostatic performance, each Type II case was also assessed on the glycaemic axes without weights (Figure 4, Table 3). For all four cases u* strictly improves on maximal modulation u = 1 — equal or lower hypoglycaemic and hyperglycaemic burden — and 2 of 4 optima lie on the Pareto frontier (no other u is better on every glycaemic axis). Versus baseline, the IVGTT optimum is a genuine trade-off rather than universal dominance: the reactive-hypoglycaemia burden falls from 1760.30 to 0.00 mg/dL·min while hyperglycaemic burden rises modestly (2155.80 → 2809.70). The shallow OGTT glucagon-suppression optimum is endpoint-dependent: on the glycaemic axes it is not Pareto-undominated — its interior minimum reflects a trade-off between endocrine exposure and glycaemic variability rather than a glycaemic improvement per se. Individual endpoints for each case are given in Table 3.</w:t>
      </w:r>
    </w:p>
    <w:p>
      <w:pPr>
        <w:pStyle w:val="Heading2"/>
      </w:pPr>
      <w:r>
        <w:t>Mechanism of the IVGTT optimum</w:t>
      </w:r>
    </w:p>
    <w:p>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6). At u = 1, secretion is abolished, hypoglycaemia disappears but glucose never returns to target — the optimum interior point balances both failure modes. Under OGTT, partial glucagon secretion suppression shows a shallow interior optimum (u* = 0.88; L = 6.57 vs 6.76 at u = 1), driven mainly by reduced glycaemic variability, consistent with the islet's paradoxical feedback design [3].</w:t>
      </w:r>
    </w:p>
    <w:p>
      <w:pPr>
        <w:pStyle w:val="Heading2"/>
      </w:pPr>
      <w:r>
        <w:t>Additional non-IVGTT interior optima</w:t>
      </w:r>
    </w:p>
    <w:p>
      <w:r>
        <w:t>Beyond the insulin IVGTT cases, interior optima appear under continuous-infusion and disease contexts: CIVII insulin-secretion potentiation (u* = 0.51; Figure 5D), OGTT glucagon-secretion suppression (shallow, endpoint-dependent; u* = 0.88), and the disease-state analogues below — i.e. the phenomenon is not confined to one hormone, one direction of modulation, or a single challenge, though its depth and position are context-specific.</w:t>
      </w:r>
    </w:p>
    <w:p>
      <w:pPr>
        <w:pStyle w:val="Heading2"/>
      </w:pPr>
      <w:r>
        <w:t>Robustness and endpoint dependence</w:t>
      </w:r>
    </w:p>
    <w:p>
      <w:r>
        <w:t>Optimality is necessarily endpoint-dependent; the relevant question is whether interior optima remain detectable under multiple reasonable definitions of homeostatic performance. Grid and solver checks confirmed classification stability — refined optima differed from coarse-grid estimates by ≤ 0.05 and tolerances rtol 1e-5/1e-7 did not change labels. Weight dependence was explicit: the interior-optimum classification of the headline cases was preserved in 46 % of perturbations, reverting when the glucose-band terms themselves were removed (removing the phenotype by construction) or when the optimum is shallow and the classification threshold is raised to 5 % (Figure 7). Cases whose optimum is driven by variability revert to Type 0 when variability terms are removed — these are endpoint-dependent and are labelled as such in Table 3.</w:t>
      </w:r>
    </w:p>
    <w:p>
      <w:pPr>
        <w:pStyle w:val="Heading2"/>
      </w:pPr>
      <w:r>
        <w:t>Disease-state extensions</w:t>
      </w:r>
    </w:p>
    <w:p>
      <w:r>
        <w:t>Under a T2DM-like state (insulin action halved; OGTT baseline loss rose from 7.49 to 11.98), interior optima persisted and shifted: potentiating insulin secretion became optimal at u* = 0.55 rather than at maximum, and glucagon secretion suppression retained a strong optimum (u* = 0.90). Under a T1DM-like state (endogenous insulin secretion abolished), suppressing glucagon secretion showed a Type II optimum at u* = 0.80 for fasting (L 56.06 → 6.34), i.e. partial — not total — glucagon suppression is optimal when insulin is absent (Figure 8).</w:t>
      </w:r>
    </w:p>
    <w:p>
      <w:pPr>
        <w:pStyle w:val="Heading2"/>
      </w:pPr>
      <w:r>
        <w:t>Exploratory HPT extension</w:t>
      </w:r>
    </w:p>
    <w:p>
      <w:r>
        <w:t>An exploratory 3-ODE HPT-axis model (minimal, not fitted to clinical data) showed a qualitatively similar interior optimum for thyroid-output inhibition under a T4 infusion challenge (u* = 0.45; details in Supplementary Information). We regard this as cross-axis, hypothesis-generating corroboration only — exploratory evidence that the phenomenon may not be unique to glucose regulation.</w:t>
      </w:r>
    </w:p>
    <w:p>
      <w:pPr>
        <w:pStyle w:val="Heading1"/>
      </w:pPr>
      <w:r>
        <w:t>Discussion</w:t>
      </w:r>
    </w:p>
    <w:p>
      <w:r>
        <w:t>What was shown: in a previously validated whole-body glucose–insulin–glucagon model, a subset (4 of 50) of intervention–challenge pairs exhibits true interior optima — partial modulation outperforms both the unperturbed baseline and maximal modulation — spanning insulin secretion, insulin signalling and glucagon secretion, both directions of modulation, multiple challenges, and insulin-resistant/-deficient contexts.</w:t>
      </w:r>
    </w:p>
    <w:p>
      <w:r>
        <w:t>Why it happens: local endocrine action can improve one failure mode while worsening the countervailing one through feedback. A larger insulin excursion clears glucose faster but drives deeper reactive hypoglycaemia; suppressing the loop harder over-commits the system, so an interior point balances the two — a Braess-like tension between local action and global performance [1,2]. The interior optimum is the empirical result; the Braess-like regime is our interpretation.</w:t>
      </w:r>
    </w:p>
    <w:p>
      <w:r>
        <w:t>Why it matters: local efficacy and whole-system homeostatic utility can be non-monotonically related. This complements earlier optimality arguments that glucose control must trade rapid clearance against insulin sparing [10]: rather than optimality forcing a discrete (bistable) control regime, our results show it can also place the optimum at an intermediate modulation strength within a continuous efficacy convention. Maximum hormonal action is not always equivalent to optimal homeostasis; systems tuned near an interior optimum will respond to up-modulation with worsening in at least one direction, a testable prediction for other axes and for patient-level models.</w:t>
      </w:r>
    </w:p>
    <w:p>
      <w:r>
        <w:t>Several limitations qualify the finding. The model is parameterised on a single reference subject; the IVGTT reactive hypoglycaemia it produces (nadir ≈ 40 mg/dL) is more severe than typical clinical FSIGT responses, so the absolute position of u* for IVGTT is model-dependent even though the existence of an interior optimum is not. The composite loss encodes a particular set of homeostatic priorities (hypoglycaemia weighted heaviest): classification is accordingly weight-dependent (46 % of perturbations preserved Type II/II*), the OGTT optimum is endpoint-dependent rather than Pareto-supported, and we report both honestly via the weight-independent analysis. The HPT extension is exploratory and unfitted. We claim no clinical dose inference, no universal Braess behaviour, no general superiority of partial agonists or partial modulation — the results are mechanistic and hypothesis-generating.</w:t>
      </w:r>
    </w:p>
    <w:p>
      <w:pPr>
        <w:pStyle w:val="Heading1"/>
      </w:pPr>
      <w:r>
        <w:t>Declarations</w:t>
      </w:r>
    </w:p>
    <w:p>
      <w:r/>
      <w:r>
        <w:rPr>
          <w:b/>
        </w:rPr>
        <w:t>Data and code availability.</w:t>
      </w:r>
      <w:r>
        <w:t xml:space="preserve"> All code, frozen upstream model files (SHA-256 ledger), results, figures and this pipeline are public at github.com/bougtoir/endocrine-maximum-not-optimum; the full analysis regenerates with `python scripts/run_all.py`.</w:t>
      </w:r>
    </w:p>
    <w:p>
      <w:r/>
      <w:r>
        <w:rPr>
          <w:b/>
        </w:rPr>
        <w:t>AI disclosure.</w:t>
      </w:r>
      <w:r>
        <w:t xml:space="preserve"> An AI assistant (Devin, Cognition AI) was used for code implementation, simulation orchestration and drafting support; the human author directed the work and takes full responsibility for content. No AI is an author.</w:t>
      </w:r>
    </w:p>
    <w:p>
      <w:r/>
      <w:r>
        <w:rPr>
          <w:b/>
        </w:rPr>
        <w:t>Author contributions, funding, competing interests.</w:t>
      </w:r>
      <w:r>
        <w:t xml:space="preserve"> T.O.: conception, analysis, writing. Funding: none declared. The author declares no competing interests.</w:t>
      </w:r>
    </w:p>
    <w:p>
      <w:pPr>
        <w:pStyle w:val="Heading1"/>
      </w:pPr>
      <w:r>
        <w:t>References</w:t>
      </w:r>
    </w:p>
    <w:p>
      <w:r>
        <w:t>1. Braess D. Über ein Paradoxon aus der Verkehrsplanung. Unternehmensforschung 1968;12:258–268. 2. Donovan GM. Biological version of Braess' paradox arising from perturbed homeostasis. Phys Rev E 2018;98:062406. 3. Garzilli I, Itzkovitz S. Design principles of the paradoxical feedback between pancreatic alpha and beta cells. Sci Rep 2018;8:11334. 4. Calabrese EJ, Baldwin LA. Hormesis: U-shaped dose responses and their centrality in toxicology. Trends Pharmacol Sci 2001;22:285–291. 5. Panunzi S, Pompa M, Borri A, Piemonte V, De Gaetano A. A revised Sorensen model: simulating glycemic and insulinemic response to oral and intravenous glucose loads. PLoS ONE 2020;15:e0237215. 6. Sorensen JT. A physiologic model of glucose metabolism in man and its use to design and assess improved insulin therapies for diabetes. PhD thesis, MIT, 1985. 7. Bergman RN, Ider YZ, Bowden CR, Cobelli C. Quantitative estimation of insulin sensitivity. Am J Physiol 1979;236:E667–E677. 8. Onishi T. yoshika: a Python package for pharmacokinetic–pharmacodynamic simulation of local anesthetics. Array 2026;31:101106. 9. Onishi T. When medicine repays physics: a pharmacokinetic toolkit for chaotic three-body scattering. Chaos Solitons Fractals 2026;212:119159. 10. Wang G. Optimal homeostasis necessitates bistable control. J R Soc Interface 2012;9:2723–2734.</w:t>
      </w:r>
    </w:p>
    <w:p>
      <w:pPr>
        <w:pStyle w:val="Heading2"/>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0.70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3.56</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2.83</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56.06</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47.51</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0.75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331.14</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234.42</w:t>
            </w:r>
          </w:p>
        </w:tc>
        <w:tc>
          <w:tcPr>
            <w:tcW w:type="dxa" w:w="960"/>
          </w:tcPr>
          <w:p>
            <w:r>
              <w:t>198.74</w:t>
            </w:r>
          </w:p>
        </w:tc>
        <w:tc>
          <w:tcPr>
            <w:tcW w:type="dxa" w:w="960"/>
          </w:tcPr>
          <w:p>
            <w:r>
              <w:t>198.74</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396.77</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0.99</w:t>
            </w:r>
          </w:p>
        </w:tc>
        <w:tc>
          <w:tcPr>
            <w:tcW w:type="dxa" w:w="960"/>
          </w:tcPr>
          <w:p>
            <w:r>
              <w:t>234.42</w:t>
            </w:r>
          </w:p>
        </w:tc>
        <w:tc>
          <w:tcPr>
            <w:tcW w:type="dxa" w:w="960"/>
          </w:tcPr>
          <w:p>
            <w:r>
              <w:t>217.08</w:t>
            </w:r>
          </w:p>
        </w:tc>
        <w:tc>
          <w:tcPr>
            <w:tcW w:type="dxa" w:w="960"/>
          </w:tcPr>
          <w:p>
            <w:r>
              <w:t>217.15</w:t>
            </w:r>
          </w:p>
        </w:tc>
        <w:tc>
          <w:tcPr>
            <w:tcW w:type="dxa" w:w="960"/>
          </w:tcPr>
          <w:p>
            <w:r>
              <w:t>0.00</w:t>
            </w:r>
          </w:p>
        </w:tc>
        <w:tc>
          <w:tcPr>
            <w:tcW w:type="dxa" w:w="960"/>
          </w:tcPr>
          <w:p>
            <w:r>
              <w:t>0.00</w:t>
            </w:r>
          </w:p>
        </w:tc>
      </w:tr>
      <w:tr>
        <w:tc>
          <w:tcPr>
            <w:tcW w:type="dxa" w:w="960"/>
          </w:tcPr>
          <w:p>
            <w:r>
              <w:t>Insulin signalling (inhibition)</w:t>
            </w:r>
          </w:p>
        </w:tc>
        <w:tc>
          <w:tcPr>
            <w:tcW w:type="dxa" w:w="960"/>
          </w:tcPr>
          <w:p>
            <w:r>
              <w:t>ivgtt</w:t>
            </w:r>
          </w:p>
        </w:tc>
        <w:tc>
          <w:tcPr>
            <w:tcW w:type="dxa" w:w="960"/>
          </w:tcPr>
          <w:p>
            <w:r>
              <w:t>TypeII</w:t>
            </w:r>
          </w:p>
        </w:tc>
        <w:tc>
          <w:tcPr>
            <w:tcW w:type="dxa" w:w="960"/>
          </w:tcPr>
          <w:p>
            <w:r>
              <w:t>0.71</w:t>
            </w:r>
          </w:p>
        </w:tc>
        <w:tc>
          <w:tcPr>
            <w:tcW w:type="dxa" w:w="960"/>
          </w:tcPr>
          <w:p>
            <w:r>
              <w:t>234.42</w:t>
            </w:r>
          </w:p>
        </w:tc>
        <w:tc>
          <w:tcPr>
            <w:tcW w:type="dxa" w:w="960"/>
          </w:tcPr>
          <w:p>
            <w:r>
              <w:t>60.68</w:t>
            </w:r>
          </w:p>
        </w:tc>
        <w:tc>
          <w:tcPr>
            <w:tcW w:type="dxa" w:w="960"/>
          </w:tcPr>
          <w:p>
            <w:r>
              <w:t>66.84</w:t>
            </w:r>
          </w:p>
        </w:tc>
        <w:tc>
          <w:tcPr>
            <w:tcW w:type="dxa" w:w="960"/>
          </w:tcPr>
          <w:p>
            <w:r>
              <w:t>173.73</w:t>
            </w:r>
          </w:p>
        </w:tc>
        <w:tc>
          <w:tcPr>
            <w:tcW w:type="dxa" w:w="960"/>
          </w:tcPr>
          <w:p>
            <w:r>
              <w:t>6.15</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281.17</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0.83</w:t>
            </w:r>
          </w:p>
        </w:tc>
        <w:tc>
          <w:tcPr>
            <w:tcW w:type="dxa" w:w="960"/>
          </w:tcPr>
          <w:p>
            <w:r>
              <w:t>234.42</w:t>
            </w:r>
          </w:p>
        </w:tc>
        <w:tc>
          <w:tcPr>
            <w:tcW w:type="dxa" w:w="960"/>
          </w:tcPr>
          <w:p>
            <w:r>
              <w:t>55.89</w:t>
            </w:r>
          </w:p>
        </w:tc>
        <w:tc>
          <w:tcPr>
            <w:tcW w:type="dxa" w:w="960"/>
          </w:tcPr>
          <w:p>
            <w:r>
              <w:t>94.84</w:t>
            </w:r>
          </w:p>
        </w:tc>
        <w:tc>
          <w:tcPr>
            <w:tcW w:type="dxa" w:w="960"/>
          </w:tcPr>
          <w:p>
            <w:r>
              <w:t>178.52</w:t>
            </w:r>
          </w:p>
        </w:tc>
        <w:tc>
          <w:tcPr>
            <w:tcW w:type="dxa" w:w="960"/>
          </w:tcPr>
          <w:p>
            <w:r>
              <w:t>38.95</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426.92</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323.57</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255.54</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5.05</w:t>
            </w:r>
          </w:p>
        </w:tc>
        <w:tc>
          <w:tcPr>
            <w:tcW w:type="dxa" w:w="960"/>
          </w:tcPr>
          <w:p>
            <w:r>
              <w:t>5.05</w:t>
            </w:r>
          </w:p>
        </w:tc>
        <w:tc>
          <w:tcPr>
            <w:tcW w:type="dxa" w:w="960"/>
          </w:tcPr>
          <w:p>
            <w:r>
              <w:t>nan</w:t>
            </w:r>
          </w:p>
        </w:tc>
        <w:tc>
          <w:tcPr>
            <w:tcW w:type="dxa" w:w="960"/>
          </w:tcPr>
          <w:p>
            <w:r>
              <w:t>nan</w:t>
            </w:r>
          </w:p>
        </w:tc>
      </w:tr>
      <w:tr>
        <w:tc>
          <w:tcPr>
            <w:tcW w:type="dxa" w:w="960"/>
          </w:tcPr>
          <w:p>
            <w:r>
              <w:t>Glucagon signalling (hepatic HGP)</w:t>
            </w:r>
          </w:p>
        </w:tc>
        <w:tc>
          <w:tcPr>
            <w:tcW w:type="dxa" w:w="960"/>
          </w:tcPr>
          <w:p>
            <w:r>
              <w:t>ogtt</w:t>
            </w:r>
          </w:p>
        </w:tc>
        <w:tc>
          <w:tcPr>
            <w:tcW w:type="dxa" w:w="960"/>
          </w:tcPr>
          <w:p>
            <w:r>
              <w:t>TypeIII</w:t>
            </w:r>
          </w:p>
        </w:tc>
        <w:tc>
          <w:tcPr>
            <w:tcW w:type="dxa" w:w="960"/>
          </w:tcPr>
          <w:p>
            <w:r>
              <w:t>1.00</w:t>
            </w:r>
          </w:p>
        </w:tc>
        <w:tc>
          <w:tcPr>
            <w:tcW w:type="dxa" w:w="960"/>
          </w:tcPr>
          <w:p>
            <w:r>
              <w:t>7.49</w:t>
            </w:r>
          </w:p>
        </w:tc>
        <w:tc>
          <w:tcPr>
            <w:tcW w:type="dxa" w:w="960"/>
          </w:tcPr>
          <w:p>
            <w:r>
              <w:t>7.34</w:t>
            </w:r>
          </w:p>
        </w:tc>
        <w:tc>
          <w:tcPr>
            <w:tcW w:type="dxa" w:w="960"/>
          </w:tcPr>
          <w:p>
            <w:r>
              <w:t>7.34</w:t>
            </w:r>
          </w:p>
        </w:tc>
        <w:tc>
          <w:tcPr>
            <w:tcW w:type="dxa" w:w="960"/>
          </w:tcPr>
          <w:p>
            <w:r>
              <w:t>nan</w:t>
            </w:r>
          </w:p>
        </w:tc>
        <w:tc>
          <w:tcPr>
            <w:tcW w:type="dxa" w:w="960"/>
          </w:tcPr>
          <w:p>
            <w:r>
              <w:t>nan</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4.39</w:t>
            </w:r>
          </w:p>
        </w:tc>
        <w:tc>
          <w:tcPr>
            <w:tcW w:type="dxa" w:w="960"/>
          </w:tcPr>
          <w:p>
            <w:r>
              <w:t>4.39</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TypeIII</w:t>
            </w:r>
          </w:p>
        </w:tc>
        <w:tc>
          <w:tcPr>
            <w:tcW w:type="dxa" w:w="960"/>
          </w:tcPr>
          <w:p>
            <w:r>
              <w:t>0.60</w:t>
            </w:r>
          </w:p>
        </w:tc>
        <w:tc>
          <w:tcPr>
            <w:tcW w:type="dxa" w:w="960"/>
          </w:tcPr>
          <w:p>
            <w:r>
              <w:t>7.49</w:t>
            </w:r>
          </w:p>
        </w:tc>
        <w:tc>
          <w:tcPr>
            <w:tcW w:type="dxa" w:w="960"/>
          </w:tcPr>
          <w:p>
            <w:r>
              <w:t>7.44</w:t>
            </w:r>
          </w:p>
        </w:tc>
        <w:tc>
          <w:tcPr>
            <w:tcW w:type="dxa" w:w="960"/>
          </w:tcPr>
          <w:p>
            <w:r>
              <w:t>7.46</w:t>
            </w:r>
          </w:p>
        </w:tc>
        <w:tc>
          <w:tcPr>
            <w:tcW w:type="dxa" w:w="960"/>
          </w:tcPr>
          <w:p>
            <w:r>
              <w:t>nan</w:t>
            </w:r>
          </w:p>
        </w:tc>
        <w:tc>
          <w:tcPr>
            <w:tcW w:type="dxa" w:w="960"/>
          </w:tcPr>
          <w:p>
            <w:r>
              <w:t>nan</w:t>
            </w:r>
          </w:p>
        </w:tc>
      </w:tr>
      <w:tr>
        <w:tc>
          <w:tcPr>
            <w:tcW w:type="dxa" w:w="960"/>
          </w:tcPr>
          <w:p>
            <w:r>
              <w:t>Insulin signalling (inhibition)</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79.26</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TypeIII</w:t>
            </w:r>
          </w:p>
        </w:tc>
        <w:tc>
          <w:tcPr>
            <w:tcW w:type="dxa" w:w="960"/>
          </w:tcPr>
          <w:p>
            <w:r>
              <w:t>0.00</w:t>
            </w:r>
          </w:p>
        </w:tc>
        <w:tc>
          <w:tcPr>
            <w:tcW w:type="dxa" w:w="960"/>
          </w:tcPr>
          <w:p>
            <w:r>
              <w:t>7.49</w:t>
            </w:r>
          </w:p>
        </w:tc>
        <w:tc>
          <w:tcPr>
            <w:tcW w:type="dxa" w:w="960"/>
          </w:tcPr>
          <w:p>
            <w:r>
              <w:t>7.49</w:t>
            </w:r>
          </w:p>
        </w:tc>
        <w:tc>
          <w:tcPr>
            <w:tcW w:type="dxa" w:w="960"/>
          </w:tcPr>
          <w:p>
            <w:r>
              <w:t>7.59</w:t>
            </w:r>
          </w:p>
        </w:tc>
        <w:tc>
          <w:tcPr>
            <w:tcW w:type="dxa" w:w="960"/>
          </w:tcPr>
          <w:p>
            <w:r>
              <w:t>nan</w:t>
            </w:r>
          </w:p>
        </w:tc>
        <w:tc>
          <w:tcPr>
            <w:tcW w:type="dxa" w:w="960"/>
          </w:tcPr>
          <w:p>
            <w:r>
              <w:t>nan</w:t>
            </w:r>
          </w:p>
        </w:tc>
      </w:tr>
      <w:tr>
        <w:tc>
          <w:tcPr>
            <w:tcW w:type="dxa" w:w="960"/>
          </w:tcPr>
          <w:p>
            <w:r>
              <w:t>Insulin secretion (impairment)</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203.68</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0.88</w:t>
            </w:r>
          </w:p>
        </w:tc>
        <w:tc>
          <w:tcPr>
            <w:tcW w:type="dxa" w:w="960"/>
          </w:tcPr>
          <w:p>
            <w:r>
              <w:t>7.49</w:t>
            </w:r>
          </w:p>
        </w:tc>
        <w:tc>
          <w:tcPr>
            <w:tcW w:type="dxa" w:w="960"/>
          </w:tcPr>
          <w:p>
            <w:r>
              <w:t>6.57</w:t>
            </w:r>
          </w:p>
        </w:tc>
        <w:tc>
          <w:tcPr>
            <w:tcW w:type="dxa" w:w="960"/>
          </w:tcPr>
          <w:p>
            <w:r>
              <w:t>6.76</w:t>
            </w:r>
          </w:p>
        </w:tc>
        <w:tc>
          <w:tcPr>
            <w:tcW w:type="dxa" w:w="960"/>
          </w:tcPr>
          <w:p>
            <w:r>
              <w:t>0.92</w:t>
            </w:r>
          </w:p>
        </w:tc>
        <w:tc>
          <w:tcPr>
            <w:tcW w:type="dxa" w:w="960"/>
          </w:tcPr>
          <w:p>
            <w:r>
              <w:t>0.19</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5.06</w:t>
            </w:r>
          </w:p>
        </w:tc>
        <w:tc>
          <w:tcPr>
            <w:tcW w:type="dxa" w:w="960"/>
          </w:tcPr>
          <w:p>
            <w:r>
              <w:t>5.06</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6.91</w:t>
            </w:r>
          </w:p>
        </w:tc>
        <w:tc>
          <w:tcPr>
            <w:tcW w:type="dxa" w:w="960"/>
          </w:tcPr>
          <w:p>
            <w:r>
              <w:t>6.91</w:t>
            </w:r>
          </w:p>
        </w:tc>
        <w:tc>
          <w:tcPr>
            <w:tcW w:type="dxa" w:w="960"/>
          </w:tcPr>
          <w:p>
            <w:r>
              <w:t>nan</w:t>
            </w:r>
          </w:p>
        </w:tc>
        <w:tc>
          <w:tcPr>
            <w:tcW w:type="dxa" w:w="960"/>
          </w:tcPr>
          <w:p>
            <w:r>
              <w:t>nan</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150.83</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56.36</w:t>
            </w:r>
          </w:p>
        </w:tc>
        <w:tc>
          <w:tcPr>
            <w:tcW w:type="dxa" w:w="960"/>
          </w:tcPr>
          <w:p>
            <w:r>
              <w:t>56.36</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174.47</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54.55</w:t>
            </w:r>
          </w:p>
        </w:tc>
        <w:tc>
          <w:tcPr>
            <w:tcW w:type="dxa" w:w="960"/>
          </w:tcPr>
          <w:p>
            <w:r>
              <w:t>54.55</w:t>
            </w:r>
          </w:p>
        </w:tc>
        <w:tc>
          <w:tcPr>
            <w:tcW w:type="dxa" w:w="960"/>
          </w:tcPr>
          <w:p>
            <w:r>
              <w:t>nan</w:t>
            </w:r>
          </w:p>
        </w:tc>
        <w:tc>
          <w:tcPr>
            <w:tcW w:type="dxa" w:w="960"/>
          </w:tcPr>
          <w:p>
            <w:r>
              <w:t>nan</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1.35</w:t>
            </w:r>
          </w:p>
        </w:tc>
        <w:tc>
          <w:tcPr>
            <w:tcW w:type="dxa" w:w="960"/>
          </w:tcPr>
          <w:p>
            <w:r>
              <w:t>1.35</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91.96</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0.95</w:t>
            </w:r>
          </w:p>
        </w:tc>
        <w:tc>
          <w:tcPr>
            <w:tcW w:type="dxa" w:w="960"/>
          </w:tcPr>
          <w:p>
            <w:r>
              <w:t>68.88</w:t>
            </w:r>
          </w:p>
        </w:tc>
        <w:tc>
          <w:tcPr>
            <w:tcW w:type="dxa" w:w="960"/>
          </w:tcPr>
          <w:p>
            <w:r>
              <w:t>21.71</w:t>
            </w:r>
          </w:p>
        </w:tc>
        <w:tc>
          <w:tcPr>
            <w:tcW w:type="dxa" w:w="960"/>
          </w:tcPr>
          <w:p>
            <w:r>
              <w:t>22.93</w:t>
            </w:r>
          </w:p>
        </w:tc>
        <w:tc>
          <w:tcPr>
            <w:tcW w:type="dxa" w:w="960"/>
          </w:tcPr>
          <w:p>
            <w:r>
              <w:t>0.00</w:t>
            </w:r>
          </w:p>
        </w:tc>
        <w:tc>
          <w:tcPr>
            <w:tcW w:type="dxa" w:w="960"/>
          </w:tcPr>
          <w:p>
            <w:r>
              <w:t>0.00</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411.85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148.51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74.16</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9.83</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4.94</w:t>
            </w:r>
          </w:p>
        </w:tc>
        <w:tc>
          <w:tcPr>
            <w:tcW w:type="dxa" w:w="960"/>
          </w:tcPr>
          <w:p>
            <w:r>
              <w:t>4.94</w:t>
            </w:r>
          </w:p>
        </w:tc>
        <w:tc>
          <w:tcPr>
            <w:tcW w:type="dxa" w:w="960"/>
          </w:tcPr>
          <w:p>
            <w:r>
              <w:t>nan</w:t>
            </w:r>
          </w:p>
        </w:tc>
        <w:tc>
          <w:tcPr>
            <w:tcW w:type="dxa" w:w="960"/>
          </w:tcPr>
          <w:p>
            <w:r>
              <w:t>nan</w:t>
            </w:r>
          </w:p>
        </w:tc>
      </w:tr>
      <w:tr>
        <w:tc>
          <w:tcPr>
            <w:tcW w:type="dxa" w:w="960"/>
          </w:tcPr>
          <w:p>
            <w:r>
              <w:t>Insulin secretion (potentiation)</w:t>
            </w:r>
          </w:p>
        </w:tc>
        <w:tc>
          <w:tcPr>
            <w:tcW w:type="dxa" w:w="960"/>
          </w:tcPr>
          <w:p>
            <w:r>
              <w:t>civii</w:t>
            </w:r>
          </w:p>
        </w:tc>
        <w:tc>
          <w:tcPr>
            <w:tcW w:type="dxa" w:w="960"/>
          </w:tcPr>
          <w:p>
            <w:r>
              <w:t>TypeII</w:t>
            </w:r>
          </w:p>
        </w:tc>
        <w:tc>
          <w:tcPr>
            <w:tcW w:type="dxa" w:w="960"/>
          </w:tcPr>
          <w:p>
            <w:r>
              <w:t>0.51</w:t>
            </w:r>
          </w:p>
        </w:tc>
        <w:tc>
          <w:tcPr>
            <w:tcW w:type="dxa" w:w="960"/>
          </w:tcPr>
          <w:p>
            <w:r>
              <w:t>5.07</w:t>
            </w:r>
          </w:p>
        </w:tc>
        <w:tc>
          <w:tcPr>
            <w:tcW w:type="dxa" w:w="960"/>
          </w:tcPr>
          <w:p>
            <w:r>
              <w:t>4.13</w:t>
            </w:r>
          </w:p>
        </w:tc>
        <w:tc>
          <w:tcPr>
            <w:tcW w:type="dxa" w:w="960"/>
          </w:tcPr>
          <w:p>
            <w:r>
              <w:t>28.06</w:t>
            </w:r>
          </w:p>
        </w:tc>
        <w:tc>
          <w:tcPr>
            <w:tcW w:type="dxa" w:w="960"/>
          </w:tcPr>
          <w:p>
            <w:r>
              <w:t>0.93</w:t>
            </w:r>
          </w:p>
        </w:tc>
        <w:tc>
          <w:tcPr>
            <w:tcW w:type="dxa" w:w="960"/>
          </w:tcPr>
          <w:p>
            <w:r>
              <w:t>23.93</w:t>
            </w:r>
          </w:p>
        </w:tc>
      </w:tr>
      <w:tr>
        <w:tc>
          <w:tcPr>
            <w:tcW w:type="dxa" w:w="960"/>
          </w:tcPr>
          <w:p>
            <w:r>
              <w:t>Glucagon secretion (potentiation)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4.61</w:t>
            </w:r>
          </w:p>
        </w:tc>
        <w:tc>
          <w:tcPr>
            <w:tcW w:type="dxa" w:w="960"/>
          </w:tcPr>
          <w:p>
            <w:r>
              <w:t>4.61</w:t>
            </w:r>
          </w:p>
        </w:tc>
        <w:tc>
          <w:tcPr>
            <w:tcW w:type="dxa" w:w="960"/>
          </w:tcPr>
          <w:p>
            <w:r>
              <w:t>nan</w:t>
            </w:r>
          </w:p>
        </w:tc>
        <w:tc>
          <w:tcPr>
            <w:tcW w:type="dxa" w:w="960"/>
          </w:tcPr>
          <w:p>
            <w:r>
              <w:t>nan</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2.89</w:t>
            </w:r>
          </w:p>
        </w:tc>
        <w:tc>
          <w:tcPr>
            <w:tcW w:type="dxa" w:w="960"/>
          </w:tcPr>
          <w:p>
            <w:r>
              <w:t>2.89</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5.23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15.46</w:t>
            </w:r>
          </w:p>
        </w:tc>
        <w:tc>
          <w:tcPr>
            <w:tcW w:type="dxa" w:w="960"/>
          </w:tcPr>
          <w:p>
            <w:r>
              <w:t>nan</w:t>
            </w:r>
          </w:p>
        </w:tc>
        <w:tc>
          <w:tcPr>
            <w:tcW w:type="dxa" w:w="960"/>
          </w:tcPr>
          <w:p>
            <w:r>
              <w:t>nan</w:t>
            </w:r>
          </w:p>
        </w:tc>
      </w:tr>
      <w:tr>
        <w:tc>
          <w:tcPr>
            <w:tcW w:type="dxa" w:w="960"/>
          </w:tcPr>
          <w:p>
            <w:r>
              <w:t>Glucagon secretion (suppression)</w:t>
            </w:r>
          </w:p>
        </w:tc>
        <w:tc>
          <w:tcPr>
            <w:tcW w:type="dxa" w:w="960"/>
          </w:tcPr>
          <w:p>
            <w:r>
              <w:t>civii</w:t>
            </w:r>
          </w:p>
        </w:tc>
        <w:tc>
          <w:tcPr>
            <w:tcW w:type="dxa" w:w="960"/>
          </w:tcPr>
          <w:p>
            <w:r>
              <w:t>Type0</w:t>
            </w:r>
          </w:p>
        </w:tc>
        <w:tc>
          <w:tcPr>
            <w:tcW w:type="dxa" w:w="960"/>
          </w:tcPr>
          <w:p>
            <w:r>
              <w:t>0.45</w:t>
            </w:r>
          </w:p>
        </w:tc>
        <w:tc>
          <w:tcPr>
            <w:tcW w:type="dxa" w:w="960"/>
          </w:tcPr>
          <w:p>
            <w:r>
              <w:t>5.07</w:t>
            </w:r>
          </w:p>
        </w:tc>
        <w:tc>
          <w:tcPr>
            <w:tcW w:type="dxa" w:w="960"/>
          </w:tcPr>
          <w:p>
            <w:r>
              <w:t>5.00</w:t>
            </w:r>
          </w:p>
        </w:tc>
        <w:tc>
          <w:tcPr>
            <w:tcW w:type="dxa" w:w="960"/>
          </w:tcPr>
          <w:p>
            <w:r>
              <w:t>247.07</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5.84</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5.67</w:t>
            </w:r>
          </w:p>
        </w:tc>
        <w:tc>
          <w:tcPr>
            <w:tcW w:type="dxa" w:w="960"/>
          </w:tcPr>
          <w:p>
            <w:r>
              <w:t>nan</w:t>
            </w:r>
          </w:p>
        </w:tc>
        <w:tc>
          <w:tcPr>
            <w:tcW w:type="dxa" w:w="960"/>
          </w:tcPr>
          <w:p>
            <w:r>
              <w:t>nan</w:t>
            </w:r>
          </w:p>
        </w:tc>
      </w:tr>
    </w:tbl>
    <w:p>
      <w:pPr>
        <w:pStyle w:val="Heading2"/>
      </w:pPr>
      <w:r>
        <w:t>Table 3. Evidence summary for all strict Type II cases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intervention</w:t>
            </w:r>
          </w:p>
        </w:tc>
        <w:tc>
          <w:tcPr>
            <w:tcW w:type="dxa" w:w="617"/>
          </w:tcPr>
          <w:p>
            <w:r>
              <w:t>challenge</w:t>
            </w:r>
          </w:p>
        </w:tc>
        <w:tc>
          <w:tcPr>
            <w:tcW w:type="dxa" w:w="617"/>
          </w:tcPr>
          <w:p>
            <w:r>
              <w:t>u_star</w:t>
            </w:r>
          </w:p>
        </w:tc>
        <w:tc>
          <w:tcPr>
            <w:tcW w:type="dxa" w:w="617"/>
          </w:tcPr>
          <w:p>
            <w:r>
              <w:t>loss_u0</w:t>
            </w:r>
          </w:p>
        </w:tc>
        <w:tc>
          <w:tcPr>
            <w:tcW w:type="dxa" w:w="617"/>
          </w:tcPr>
          <w:p>
            <w:r>
              <w:t>loss_ustar</w:t>
            </w:r>
          </w:p>
        </w:tc>
        <w:tc>
          <w:tcPr>
            <w:tcW w:type="dxa" w:w="617"/>
          </w:tcPr>
          <w:p>
            <w:r>
              <w:t>loss_u1</w:t>
            </w:r>
          </w:p>
        </w:tc>
        <w:tc>
          <w:tcPr>
            <w:tcW w:type="dxa" w:w="617"/>
          </w:tcPr>
          <w:p>
            <w:r>
              <w:t>hypo_u0</w:t>
            </w:r>
          </w:p>
        </w:tc>
        <w:tc>
          <w:tcPr>
            <w:tcW w:type="dxa" w:w="617"/>
          </w:tcPr>
          <w:p>
            <w:r>
              <w:t>hypo_ustar</w:t>
            </w:r>
          </w:p>
        </w:tc>
        <w:tc>
          <w:tcPr>
            <w:tcW w:type="dxa" w:w="617"/>
          </w:tcPr>
          <w:p>
            <w:r>
              <w:t>hypo_u1</w:t>
            </w:r>
          </w:p>
        </w:tc>
        <w:tc>
          <w:tcPr>
            <w:tcW w:type="dxa" w:w="617"/>
          </w:tcPr>
          <w:p>
            <w:r>
              <w:t>hyper_u0</w:t>
            </w:r>
          </w:p>
        </w:tc>
        <w:tc>
          <w:tcPr>
            <w:tcW w:type="dxa" w:w="617"/>
          </w:tcPr>
          <w:p>
            <w:r>
              <w:t>hyper_ustar</w:t>
            </w:r>
          </w:p>
        </w:tc>
        <w:tc>
          <w:tcPr>
            <w:tcW w:type="dxa" w:w="617"/>
          </w:tcPr>
          <w:p>
            <w:r>
              <w:t>hyper_u1</w:t>
            </w:r>
          </w:p>
        </w:tc>
        <w:tc>
          <w:tcPr>
            <w:tcW w:type="dxa" w:w="617"/>
          </w:tcPr>
          <w:p>
            <w:r>
              <w:t>pareto_status</w:t>
            </w:r>
          </w:p>
        </w:tc>
        <w:tc>
          <w:tcPr>
            <w:tcW w:type="dxa" w:w="617"/>
          </w:tcPr>
          <w:p>
            <w:r>
              <w:t>weight_sensitivity</w:t>
            </w:r>
          </w:p>
        </w:tc>
      </w:tr>
      <w:tr>
        <w:tc>
          <w:tcPr>
            <w:tcW w:type="dxa" w:w="617"/>
          </w:tcPr>
          <w:p>
            <w:r>
              <w:t>insulin_signal_global_inhibition</w:t>
            </w:r>
          </w:p>
        </w:tc>
        <w:tc>
          <w:tcPr>
            <w:tcW w:type="dxa" w:w="617"/>
          </w:tcPr>
          <w:p>
            <w:r>
              <w:t>ivgtt</w:t>
            </w:r>
          </w:p>
        </w:tc>
        <w:tc>
          <w:tcPr>
            <w:tcW w:type="dxa" w:w="617"/>
          </w:tcPr>
          <w:p>
            <w:r>
              <w:t>0.71</w:t>
            </w:r>
          </w:p>
        </w:tc>
        <w:tc>
          <w:tcPr>
            <w:tcW w:type="dxa" w:w="617"/>
          </w:tcPr>
          <w:p>
            <w:r>
              <w:t>234.42</w:t>
            </w:r>
          </w:p>
        </w:tc>
        <w:tc>
          <w:tcPr>
            <w:tcW w:type="dxa" w:w="617"/>
          </w:tcPr>
          <w:p>
            <w:r>
              <w:t>60.68</w:t>
            </w:r>
          </w:p>
        </w:tc>
        <w:tc>
          <w:tcPr>
            <w:tcW w:type="dxa" w:w="617"/>
          </w:tcPr>
          <w:p>
            <w:r>
              <w:t>66.84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3793.6</w:t>
            </w:r>
          </w:p>
        </w:tc>
        <w:tc>
          <w:tcPr>
            <w:tcW w:type="dxa" w:w="617"/>
          </w:tcPr>
          <w:p>
            <w:r>
              <w:t>7019.0</w:t>
            </w:r>
          </w:p>
        </w:tc>
        <w:tc>
          <w:tcPr>
            <w:tcW w:type="dxa" w:w="617"/>
          </w:tcPr>
          <w:p>
            <w:r>
              <w:t>dominates u=1; on frontier</w:t>
            </w:r>
          </w:p>
        </w:tc>
        <w:tc>
          <w:tcPr>
            <w:tcW w:type="dxa" w:w="617"/>
          </w:tcPr>
          <w:p>
            <w:r>
              <w:t>92% keep TypeII/II*</w:t>
            </w:r>
          </w:p>
        </w:tc>
      </w:tr>
      <w:tr>
        <w:tc>
          <w:tcPr>
            <w:tcW w:type="dxa" w:w="617"/>
          </w:tcPr>
          <w:p>
            <w:r>
              <w:t>insulin_secretion_inhibition</w:t>
            </w:r>
          </w:p>
        </w:tc>
        <w:tc>
          <w:tcPr>
            <w:tcW w:type="dxa" w:w="617"/>
          </w:tcPr>
          <w:p>
            <w:r>
              <w:t>ivgtt</w:t>
            </w:r>
          </w:p>
        </w:tc>
        <w:tc>
          <w:tcPr>
            <w:tcW w:type="dxa" w:w="617"/>
          </w:tcPr>
          <w:p>
            <w:r>
              <w:t>0.83</w:t>
            </w:r>
          </w:p>
        </w:tc>
        <w:tc>
          <w:tcPr>
            <w:tcW w:type="dxa" w:w="617"/>
          </w:tcPr>
          <w:p>
            <w:r>
              <w:t>234.42</w:t>
            </w:r>
          </w:p>
        </w:tc>
        <w:tc>
          <w:tcPr>
            <w:tcW w:type="dxa" w:w="617"/>
          </w:tcPr>
          <w:p>
            <w:r>
              <w:t>55.89</w:t>
            </w:r>
          </w:p>
        </w:tc>
        <w:tc>
          <w:tcPr>
            <w:tcW w:type="dxa" w:w="617"/>
          </w:tcPr>
          <w:p>
            <w:r>
              <w:t>94.84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2809.7</w:t>
            </w:r>
          </w:p>
        </w:tc>
        <w:tc>
          <w:tcPr>
            <w:tcW w:type="dxa" w:w="617"/>
          </w:tcPr>
          <w:p>
            <w:r>
              <w:t>20966.9</w:t>
            </w:r>
          </w:p>
        </w:tc>
        <w:tc>
          <w:tcPr>
            <w:tcW w:type="dxa" w:w="617"/>
          </w:tcPr>
          <w:p>
            <w:r>
              <w:t>dominates u=1; dominated (endpoint-dependent)</w:t>
            </w:r>
          </w:p>
        </w:tc>
        <w:tc>
          <w:tcPr>
            <w:tcW w:type="dxa" w:w="617"/>
          </w:tcPr>
          <w:p>
            <w:r>
              <w:t>92% keep TypeII/II*</w:t>
            </w:r>
          </w:p>
        </w:tc>
      </w:tr>
      <w:tr>
        <w:tc>
          <w:tcPr>
            <w:tcW w:type="dxa" w:w="617"/>
          </w:tcPr>
          <w:p>
            <w:r>
              <w:t>glucagon_secretion_inhibition</w:t>
            </w:r>
          </w:p>
        </w:tc>
        <w:tc>
          <w:tcPr>
            <w:tcW w:type="dxa" w:w="617"/>
          </w:tcPr>
          <w:p>
            <w:r>
              <w:t>ogtt</w:t>
            </w:r>
          </w:p>
        </w:tc>
        <w:tc>
          <w:tcPr>
            <w:tcW w:type="dxa" w:w="617"/>
          </w:tcPr>
          <w:p>
            <w:r>
              <w:t>0.88</w:t>
            </w:r>
          </w:p>
        </w:tc>
        <w:tc>
          <w:tcPr>
            <w:tcW w:type="dxa" w:w="617"/>
          </w:tcPr>
          <w:p>
            <w:r>
              <w:t>7.49</w:t>
            </w:r>
          </w:p>
        </w:tc>
        <w:tc>
          <w:tcPr>
            <w:tcW w:type="dxa" w:w="617"/>
          </w:tcPr>
          <w:p>
            <w:r>
              <w:t>6.57</w:t>
            </w:r>
          </w:p>
        </w:tc>
        <w:tc>
          <w:tcPr>
            <w:tcW w:type="dxa" w:w="617"/>
          </w:tcPr>
          <w:p>
            <w:r>
              <w:t>6.76</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trade-off vs endpoints; dominated (endpoint-dependent)</w:t>
            </w:r>
          </w:p>
        </w:tc>
        <w:tc>
          <w:tcPr>
            <w:tcW w:type="dxa" w:w="617"/>
          </w:tcPr>
          <w:p>
            <w:r>
              <w:t>92% keep TypeII/II*</w:t>
            </w:r>
          </w:p>
        </w:tc>
      </w:tr>
      <w:tr>
        <w:tc>
          <w:tcPr>
            <w:tcW w:type="dxa" w:w="617"/>
          </w:tcPr>
          <w:p>
            <w:r>
              <w:t>insulin_secretion</w:t>
            </w:r>
          </w:p>
        </w:tc>
        <w:tc>
          <w:tcPr>
            <w:tcW w:type="dxa" w:w="617"/>
          </w:tcPr>
          <w:p>
            <w:r>
              <w:t>civii</w:t>
            </w:r>
          </w:p>
        </w:tc>
        <w:tc>
          <w:tcPr>
            <w:tcW w:type="dxa" w:w="617"/>
          </w:tcPr>
          <w:p>
            <w:r>
              <w:t>0.51</w:t>
            </w:r>
          </w:p>
        </w:tc>
        <w:tc>
          <w:tcPr>
            <w:tcW w:type="dxa" w:w="617"/>
          </w:tcPr>
          <w:p>
            <w:r>
              <w:t>5.07</w:t>
            </w:r>
          </w:p>
        </w:tc>
        <w:tc>
          <w:tcPr>
            <w:tcW w:type="dxa" w:w="617"/>
          </w:tcPr>
          <w:p>
            <w:r>
              <w:t>4.13</w:t>
            </w:r>
          </w:p>
        </w:tc>
        <w:tc>
          <w:tcPr>
            <w:tcW w:type="dxa" w:w="617"/>
          </w:tcPr>
          <w:p>
            <w:r>
              <w:t>28.06</w:t>
            </w:r>
          </w:p>
        </w:tc>
        <w:tc>
          <w:tcPr>
            <w:tcW w:type="dxa" w:w="617"/>
          </w:tcPr>
          <w:p>
            <w:r>
              <w:t>0.0</w:t>
            </w:r>
          </w:p>
        </w:tc>
        <w:tc>
          <w:tcPr>
            <w:tcW w:type="dxa" w:w="617"/>
          </w:tcPr>
          <w:p>
            <w:r>
              <w:t>0.0</w:t>
            </w:r>
          </w:p>
        </w:tc>
        <w:tc>
          <w:tcPr>
            <w:tcW w:type="dxa" w:w="617"/>
          </w:tcPr>
          <w:p>
            <w:r>
              <w:t>241.0</w:t>
            </w:r>
          </w:p>
        </w:tc>
        <w:tc>
          <w:tcPr>
            <w:tcW w:type="dxa" w:w="617"/>
          </w:tcPr>
          <w:p>
            <w:r>
              <w:t>0.0</w:t>
            </w:r>
          </w:p>
        </w:tc>
        <w:tc>
          <w:tcPr>
            <w:tcW w:type="dxa" w:w="617"/>
          </w:tcPr>
          <w:p>
            <w:r>
              <w:t>0.0</w:t>
            </w:r>
          </w:p>
        </w:tc>
        <w:tc>
          <w:tcPr>
            <w:tcW w:type="dxa" w:w="617"/>
          </w:tcPr>
          <w:p>
            <w:r>
              <w:t>0.0</w:t>
            </w:r>
          </w:p>
        </w:tc>
        <w:tc>
          <w:tcPr>
            <w:tcW w:type="dxa" w:w="617"/>
          </w:tcPr>
          <w:p>
            <w:r>
              <w:t>dominates u=1; on frontier</w:t>
            </w:r>
          </w:p>
        </w:tc>
        <w:tc>
          <w:tcPr>
            <w:tcW w:type="dxa" w:w="617"/>
          </w:tcPr>
          <w:p>
            <w:r>
              <w:t>not covered</w:t>
            </w:r>
          </w:p>
        </w:tc>
      </w:tr>
    </w:tbl>
    <w:p>
      <w:r>
        <w:t>Grid/solver/disease columns and mechanism notes are in results/tables/table3_typeII_evidence.csv.</w:t>
      </w:r>
    </w:p>
    <w:p>
      <w:pPr>
        <w:pStyle w:val="Heading2"/>
      </w:pPr>
      <w:r>
        <w:t>Figure captions</w:t>
      </w:r>
    </w:p>
    <w:p>
      <w:r>
        <w:t>Figure 1. Model validation: simulated (lines) vs upstream reference data (points) for glucose, insulin and insulin release under 100 g OGTT.</w:t>
      </w:r>
    </w:p>
    <w:p>
      <w:r>
        <w:t>Figure 2. Intervention convention. (A) Modulation factor f(u): potentiation 1+2u, inhibition 1−u. (B) Action-efficacy semantics: effective multiplier M_eff = 1 + s(M−1).</w:t>
      </w:r>
    </w:p>
    <w:p>
      <w:r>
        <w:t>Figure 3. Composite homeostatic loss L(u) for all interventions across the five challenges.</w:t>
      </w:r>
    </w:p>
    <w:p>
      <w:r>
        <w:t>Figure 4. Weight-independent support: Pareto fronts of hypoglycaemic vs hyperglycaemic burden; labels give u. u* strictly improves on u=1 for all Type II cases.</w:t>
      </w:r>
    </w:p>
    <w:p>
      <w:r>
        <w:t>Figure 5. Glucose trajectories at baseline (u=0), interior optimum (u*) and maximum (u=1) for the four strict Type II cases.</w:t>
      </w:r>
    </w:p>
    <w:p>
      <w:r>
        <w:t>Figure 6. Mechanism of the IVGTT interior optimum: insulin, glucagon and hepatic glucose production at u=0, u* and u=1.</w:t>
      </w:r>
    </w:p>
    <w:p>
      <w:r>
        <w:t>Figure 7. Dependence of the optimal modulation u* and classification on loss-function composition (colour bar = u*; cell labels = class).</w:t>
      </w:r>
    </w:p>
    <w:p>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