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Cover letter</w:t>
      </w:r>
    </w:p>
    <w:p>
      <w:r>
        <w:t>25 September 2026</w:t>
      </w:r>
    </w:p>
    <w:p>
      <w:r>
        <w:t>Editor-in-Chief</w:t>
        <w:br/>
        <w:t>Annals of Cardiac Anaesthesia</w:t>
      </w:r>
    </w:p>
    <w:p>
      <w:r>
        <w:t>Dear Editor-in-Chief,</w:t>
      </w:r>
    </w:p>
    <w:p>
      <w:r>
        <w:t>We submit the enclosed protocol manuscript, “Flurbiprofen Axetil Before Protamine to Prevent Clinically Important Hypotension in Adult Non-CABG On-Pump Cardiac Surgery: Protocol for the Multicentre, Randomised, Double-Blind, Placebo-Controlled IF-U-PLEASE II Trial,” subject to confirmation that Annals of Cardiac Anaesthesia will consider a prospective randomised-trial protocol. The topic directly concerns cardiac-anaesthesia management of protamine reversal, but the current author instructions do not explicitly list a protocol category; our separate presubmission inquiry asks the editorial office to confirm eligibility and portal classification.</w:t>
      </w:r>
    </w:p>
    <w:p>
      <w:r>
        <w:t>The trial will test a hypothesis generated by a retrospective association and does not claim prospective efficacy. It is designed as a multicentre, randomised, double-blind, placebo-controlled trial of 800 adults undergoing elective non-CABG cardiac surgery with CPB. The primary endpoint uses prospectively captured arterial-line MAP and prespecified artifact rules.</w:t>
      </w:r>
    </w:p>
    <w:p>
      <w:r>
        <w:t>The manuscript has not been submitted elsewhere. All authors must confirm final approval, contributions, competing interests, funding, ethics, and registration before formal submission. Generative AI (Devin, Cognition AI) was used to assist literature organisation, drafting, code generation, and consistency checks; the authors reviewed the sources, analyses, and text and retain full responsibility.</w:t>
      </w:r>
    </w:p>
    <w:p>
      <w:r>
        <w:t>Sincerely,</w:t>
      </w:r>
    </w:p>
    <w:p>
      <w:r>
        <w:t>Tatsuki Onishi</w:t>
        <w:br/>
        <w:t>Data Science AI Innovation Promotion Center, Shiga University</w:t>
        <w:br/>
        <w:t>1-1-1 Bamba, Hikone, Shiga 522-8522, Japan</w:t>
        <w:br/>
        <w:t>E-mail: bougtoir@gmail.com</w:t>
        <w:br/>
        <w:t>Tel: +81 749-27-1030</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Flurbiprofen Axetil Before Protamine to Prevent Clinically Important Hypotension in Adult Non-CABG On-Pump Cardiac Surgery: Protocol for the Multicentre, Randomised, Double-Blind, Placebo-Controlled IF-U-PLEASE II Trial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