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Presubmission inquiry</w:t>
      </w:r>
    </w:p>
    <w:p>
      <w:r>
        <w:t>Subject: Presubmission inquiry—randomised trial protocol on prevention of protamine-associated hypotension</w:t>
      </w:r>
    </w:p>
    <w:p>
      <w:r>
        <w:t>Dear Editor-in-Chief,</w:t>
      </w:r>
    </w:p>
    <w:p>
      <w:r>
        <w:t>Would Annals of Cardiac Anaesthesia consider the prospective protocol entitled “Flurbiprofen Axetil Before Protamine to Prevent Clinically Important Hypotension in Adult Non-CABG On-Pump Cardiac Surgery: Protocol for the Multicentre, Randomised, Double-Blind, Placebo-Controlled IF-U-PLEASE II Trial”?</w:t>
      </w:r>
    </w:p>
    <w:p>
      <w:r>
        <w:t>The planned multicentre, double-blind trial will randomise 800 adults undergoing elective non-CABG cardiac surgery with CPB to FPA 50 mg IV or saline placebo before protamine. The primary endpoint is a prospectively specified, artefact-controlled 20% relative MAP decline during 30 minutes after protamine. The rationale derives from a published retrospective association, which is presented only as hypothesis-generating.</w:t>
      </w:r>
    </w:p>
    <w:p>
      <w:r>
        <w:t>The current ACA author instructions do not explicitly list a protocol category. If the manuscript is potentially suitable, please advise (1) which article category should be selected, (2) whether the Original Article limits should be followed, (3) whether SPIRIT materials and the full SAP should be uploaded as supplements, and (4) whether any registration or ethics approval must be complete before protocol submission.</w:t>
      </w:r>
    </w:p>
    <w:p>
      <w:r>
        <w:t>The attached package has been prepared within a 250-word structured abstract, 3000-word main-text, five combined table/figure, and 30-reference envelope.</w:t>
      </w:r>
    </w:p>
    <w:p>
      <w:r>
        <w:t>Sincerely,</w:t>
      </w:r>
    </w:p>
    <w:p>
      <w:r>
        <w:t>Tatsuki Onishi</w:t>
        <w:br/>
        <w:t>Data Science AI Innovation Promotion Center, Shiga University</w:t>
        <w:br/>
        <w:t>E-mail: bougtoir@gmail.com</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Flurbiprofen Axetil Before Protamine to Prevent Clinically Important Hypotension in Adult Non-CABG On-Pump Cardiac Surgery: Protocol for the Multicentre, Randomised, Double-Blind, Placebo-Controlled IF-U-PLEASE II Trial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